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ListParagraph"/>
        <w:numPr>
          <w:ilvl w:val="0"/>
          <w:numId w:val="1"/>
        </w:numPr>
        <w:tabs>
          <w:tab w:pos="8360" w:val="left" w:leader="none"/>
          <w:tab w:pos="8361" w:val="left" w:leader="none"/>
        </w:tabs>
        <w:spacing w:line="240" w:lineRule="auto" w:before="46" w:after="0"/>
        <w:ind w:left="8360" w:right="0" w:hanging="3207"/>
        <w:jc w:val="left"/>
        <w:rPr>
          <w:sz w:val="17"/>
        </w:rPr>
      </w:pPr>
      <w:r>
        <w:rPr>
          <w:sz w:val="17"/>
        </w:rPr>
        <w:t>Приложение</w:t>
      </w:r>
      <w:r>
        <w:rPr>
          <w:spacing w:val="36"/>
          <w:sz w:val="17"/>
        </w:rPr>
        <w:t> </w:t>
      </w:r>
      <w:r>
        <w:rPr>
          <w:sz w:val="17"/>
        </w:rPr>
        <w:t>4</w:t>
      </w:r>
    </w:p>
    <w:p>
      <w:pPr>
        <w:spacing w:line="240" w:lineRule="auto" w:before="2"/>
        <w:rPr>
          <w:sz w:val="16"/>
        </w:rPr>
      </w:pPr>
    </w:p>
    <w:p>
      <w:pPr>
        <w:spacing w:line="261" w:lineRule="auto" w:before="0"/>
        <w:ind w:left="5130" w:right="972" w:firstLine="0"/>
        <w:jc w:val="left"/>
        <w:rPr>
          <w:sz w:val="17"/>
        </w:rPr>
      </w:pPr>
      <w:r>
        <w:rPr>
          <w:sz w:val="17"/>
        </w:rPr>
        <w:t>к постановлению администрации Выгоничского района от</w:t>
      </w:r>
      <w:r>
        <w:rPr>
          <w:spacing w:val="-40"/>
          <w:sz w:val="17"/>
        </w:rPr>
        <w:t> </w:t>
      </w:r>
      <w:r>
        <w:rPr>
          <w:sz w:val="17"/>
        </w:rPr>
        <w:t>02.05.2024</w:t>
      </w:r>
      <w:r>
        <w:rPr>
          <w:spacing w:val="3"/>
          <w:sz w:val="17"/>
        </w:rPr>
        <w:t> </w:t>
      </w:r>
      <w:r>
        <w:rPr>
          <w:sz w:val="17"/>
        </w:rPr>
        <w:t>№199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20"/>
        </w:rPr>
      </w:pPr>
    </w:p>
    <w:p>
      <w:pPr>
        <w:pStyle w:val="BodyText"/>
        <w:spacing w:before="1"/>
        <w:ind w:left="1070" w:right="1062"/>
        <w:jc w:val="center"/>
      </w:pPr>
      <w:r>
        <w:rPr/>
        <w:t>Источники</w:t>
      </w:r>
      <w:r>
        <w:rPr>
          <w:spacing w:val="49"/>
        </w:rPr>
        <w:t> </w:t>
      </w:r>
      <w:r>
        <w:rPr/>
        <w:t>внутреннего финансирования дефицита</w:t>
      </w:r>
    </w:p>
    <w:p>
      <w:pPr>
        <w:pStyle w:val="BodyText"/>
        <w:spacing w:before="22"/>
        <w:ind w:left="1070" w:right="1068"/>
        <w:jc w:val="center"/>
      </w:pPr>
      <w:r>
        <w:rPr/>
        <w:t>бюджета Выгоничского муниципального</w:t>
      </w:r>
      <w:r>
        <w:rPr>
          <w:spacing w:val="1"/>
        </w:rPr>
        <w:t> </w:t>
      </w:r>
      <w:r>
        <w:rPr/>
        <w:t>района Брянской области</w:t>
      </w:r>
      <w:r>
        <w:rPr>
          <w:spacing w:val="-1"/>
        </w:rPr>
        <w:t> </w:t>
      </w:r>
      <w:r>
        <w:rPr/>
        <w:t>за</w:t>
      </w:r>
      <w:r>
        <w:rPr>
          <w:spacing w:val="1"/>
        </w:rPr>
        <w:t> </w:t>
      </w:r>
      <w:r>
        <w:rPr/>
        <w:t>1 квартал 2024 года</w:t>
      </w:r>
    </w:p>
    <w:p>
      <w:pPr>
        <w:spacing w:before="30" w:after="8"/>
        <w:ind w:left="0" w:right="139" w:firstLine="0"/>
        <w:jc w:val="right"/>
        <w:rPr>
          <w:sz w:val="14"/>
        </w:rPr>
      </w:pPr>
      <w:r>
        <w:rPr>
          <w:sz w:val="14"/>
        </w:rPr>
        <w:t>(в рублях)</w:t>
      </w: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9"/>
        <w:gridCol w:w="2918"/>
        <w:gridCol w:w="1221"/>
        <w:gridCol w:w="1221"/>
        <w:gridCol w:w="1437"/>
        <w:gridCol w:w="1279"/>
      </w:tblGrid>
      <w:tr>
        <w:trPr>
          <w:trHeight w:val="961" w:hRule="atLeast"/>
        </w:trPr>
        <w:tc>
          <w:tcPr>
            <w:tcW w:w="205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ind w:left="167" w:right="155"/>
              <w:jc w:val="center"/>
              <w:rPr>
                <w:sz w:val="17"/>
              </w:rPr>
            </w:pPr>
            <w:r>
              <w:rPr>
                <w:sz w:val="17"/>
              </w:rPr>
              <w:t>КБК</w:t>
            </w:r>
          </w:p>
        </w:tc>
        <w:tc>
          <w:tcPr>
            <w:tcW w:w="291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ind w:left="926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221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line="261" w:lineRule="auto"/>
              <w:ind w:left="297" w:right="49" w:hanging="260"/>
              <w:rPr>
                <w:sz w:val="17"/>
              </w:rPr>
            </w:pPr>
            <w:r>
              <w:rPr>
                <w:sz w:val="17"/>
              </w:rPr>
              <w:t>Утверждено на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2024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год</w:t>
            </w:r>
          </w:p>
        </w:tc>
        <w:tc>
          <w:tcPr>
            <w:tcW w:w="1221" w:type="dxa"/>
          </w:tcPr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spacing w:line="261" w:lineRule="auto"/>
              <w:ind w:left="190" w:right="162" w:hanging="53"/>
              <w:jc w:val="both"/>
              <w:rPr>
                <w:sz w:val="17"/>
              </w:rPr>
            </w:pPr>
            <w:r>
              <w:rPr>
                <w:sz w:val="17"/>
              </w:rPr>
              <w:t>Уточненные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назначения</w:t>
            </w:r>
            <w:r>
              <w:rPr>
                <w:spacing w:val="-41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2024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год</w:t>
            </w:r>
          </w:p>
        </w:tc>
        <w:tc>
          <w:tcPr>
            <w:tcW w:w="1437" w:type="dxa"/>
          </w:tcPr>
          <w:p>
            <w:pPr>
              <w:pStyle w:val="TableParagraph"/>
              <w:spacing w:line="261" w:lineRule="auto" w:before="60"/>
              <w:ind w:left="279" w:right="169" w:firstLine="84"/>
              <w:rPr>
                <w:sz w:val="17"/>
              </w:rPr>
            </w:pPr>
            <w:r>
              <w:rPr>
                <w:sz w:val="17"/>
              </w:rPr>
              <w:t>Кассовое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исполнение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за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1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квартал</w:t>
            </w:r>
          </w:p>
          <w:p>
            <w:pPr>
              <w:pStyle w:val="TableParagraph"/>
              <w:spacing w:before="2"/>
              <w:ind w:left="366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года</w:t>
            </w:r>
          </w:p>
        </w:tc>
        <w:tc>
          <w:tcPr>
            <w:tcW w:w="1279" w:type="dxa"/>
          </w:tcPr>
          <w:p>
            <w:pPr>
              <w:pStyle w:val="TableParagraph"/>
              <w:spacing w:line="261" w:lineRule="auto" w:before="60"/>
              <w:ind w:left="129" w:right="153" w:hanging="1"/>
              <w:jc w:val="center"/>
              <w:rPr>
                <w:sz w:val="17"/>
              </w:rPr>
            </w:pPr>
            <w:r>
              <w:rPr>
                <w:sz w:val="17"/>
              </w:rPr>
              <w:t>Процент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1"/>
                <w:sz w:val="17"/>
              </w:rPr>
              <w:t>исполнения </w:t>
            </w:r>
            <w:r>
              <w:rPr>
                <w:sz w:val="17"/>
              </w:rPr>
              <w:t>к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уточненным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назначениям</w:t>
            </w:r>
          </w:p>
        </w:tc>
      </w:tr>
      <w:tr>
        <w:trPr>
          <w:trHeight w:val="225" w:hRule="atLeast"/>
        </w:trPr>
        <w:tc>
          <w:tcPr>
            <w:tcW w:w="2059" w:type="dxa"/>
          </w:tcPr>
          <w:p>
            <w:pPr>
              <w:pStyle w:val="TableParagraph"/>
              <w:spacing w:before="31"/>
              <w:ind w:left="13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2918" w:type="dxa"/>
          </w:tcPr>
          <w:p>
            <w:pPr>
              <w:pStyle w:val="TableParagraph"/>
              <w:spacing w:before="31"/>
              <w:ind w:left="14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221" w:type="dxa"/>
          </w:tcPr>
          <w:p>
            <w:pPr>
              <w:pStyle w:val="TableParagraph"/>
              <w:spacing w:before="31"/>
              <w:ind w:left="12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3</w:t>
            </w:r>
          </w:p>
        </w:tc>
        <w:tc>
          <w:tcPr>
            <w:tcW w:w="1221" w:type="dxa"/>
          </w:tcPr>
          <w:p>
            <w:pPr>
              <w:pStyle w:val="TableParagraph"/>
              <w:spacing w:before="31"/>
              <w:ind w:left="13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4</w:t>
            </w:r>
          </w:p>
        </w:tc>
        <w:tc>
          <w:tcPr>
            <w:tcW w:w="1437" w:type="dxa"/>
          </w:tcPr>
          <w:p>
            <w:pPr>
              <w:pStyle w:val="TableParagraph"/>
              <w:spacing w:before="3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5</w:t>
            </w:r>
          </w:p>
        </w:tc>
        <w:tc>
          <w:tcPr>
            <w:tcW w:w="1279" w:type="dxa"/>
          </w:tcPr>
          <w:p>
            <w:pPr>
              <w:pStyle w:val="TableParagraph"/>
              <w:spacing w:before="31"/>
              <w:ind w:left="15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6</w:t>
            </w:r>
          </w:p>
        </w:tc>
      </w:tr>
      <w:tr>
        <w:trPr>
          <w:trHeight w:val="498" w:hRule="atLeast"/>
        </w:trPr>
        <w:tc>
          <w:tcPr>
            <w:tcW w:w="2059" w:type="dxa"/>
          </w:tcPr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67" w:right="16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853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01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02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00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00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00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0000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000</w:t>
            </w:r>
          </w:p>
        </w:tc>
        <w:tc>
          <w:tcPr>
            <w:tcW w:w="2918" w:type="dxa"/>
          </w:tcPr>
          <w:p>
            <w:pPr>
              <w:pStyle w:val="TableParagraph"/>
              <w:spacing w:line="268" w:lineRule="auto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Кредиты кредитных организаций в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валюте</w:t>
            </w:r>
            <w:r>
              <w:rPr>
                <w:b/>
                <w:spacing w:val="-32"/>
                <w:sz w:val="14"/>
              </w:rPr>
              <w:t> </w:t>
            </w:r>
            <w:r>
              <w:rPr>
                <w:b/>
                <w:sz w:val="14"/>
              </w:rPr>
              <w:t>Российской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Федерации</w:t>
            </w:r>
          </w:p>
        </w:tc>
        <w:tc>
          <w:tcPr>
            <w:tcW w:w="1221" w:type="dxa"/>
          </w:tcPr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87" w:right="17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0.00</w:t>
            </w:r>
          </w:p>
        </w:tc>
        <w:tc>
          <w:tcPr>
            <w:tcW w:w="1221" w:type="dxa"/>
          </w:tcPr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87" w:right="17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0.00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271" w:right="25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0.00</w:t>
            </w:r>
          </w:p>
        </w:tc>
        <w:tc>
          <w:tcPr>
            <w:tcW w:w="1279" w:type="dxa"/>
          </w:tcPr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-</w:t>
            </w:r>
          </w:p>
        </w:tc>
      </w:tr>
      <w:tr>
        <w:trPr>
          <w:trHeight w:val="668" w:hRule="atLeast"/>
        </w:trPr>
        <w:tc>
          <w:tcPr>
            <w:tcW w:w="2059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700</w:t>
            </w:r>
          </w:p>
        </w:tc>
        <w:tc>
          <w:tcPr>
            <w:tcW w:w="2918" w:type="dxa"/>
          </w:tcPr>
          <w:p>
            <w:pPr>
              <w:pStyle w:val="TableParagraph"/>
              <w:spacing w:line="268" w:lineRule="auto" w:before="74"/>
              <w:ind w:left="23"/>
              <w:rPr>
                <w:sz w:val="14"/>
              </w:rPr>
            </w:pPr>
            <w:r>
              <w:rPr>
                <w:sz w:val="14"/>
              </w:rPr>
              <w:t>Привлечение кредитов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от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кредитных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организаций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валюте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Федерации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87" w:right="172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271" w:right="254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79" w:type="dxa"/>
          </w:tcPr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-</w:t>
            </w:r>
          </w:p>
        </w:tc>
      </w:tr>
      <w:tr>
        <w:trPr>
          <w:trHeight w:val="769" w:hRule="atLeast"/>
        </w:trPr>
        <w:tc>
          <w:tcPr>
            <w:tcW w:w="20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710</w:t>
            </w:r>
          </w:p>
        </w:tc>
        <w:tc>
          <w:tcPr>
            <w:tcW w:w="2918" w:type="dxa"/>
          </w:tcPr>
          <w:p>
            <w:pPr>
              <w:pStyle w:val="TableParagraph"/>
              <w:spacing w:line="268" w:lineRule="auto" w:before="47"/>
              <w:ind w:left="23"/>
              <w:rPr>
                <w:sz w:val="14"/>
              </w:rPr>
            </w:pPr>
            <w:r>
              <w:rPr>
                <w:sz w:val="14"/>
              </w:rPr>
              <w:t>Привлечение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муниципальными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районами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кредитов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от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кредитных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организаций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валюте</w:t>
            </w:r>
            <w:r>
              <w:rPr>
                <w:spacing w:val="-32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Федерации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left="187" w:right="172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43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0"/>
              <w:ind w:left="271" w:right="254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23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-</w:t>
            </w:r>
          </w:p>
        </w:tc>
      </w:tr>
      <w:tr>
        <w:trPr>
          <w:trHeight w:val="668" w:hRule="atLeast"/>
        </w:trPr>
        <w:tc>
          <w:tcPr>
            <w:tcW w:w="2059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800</w:t>
            </w:r>
          </w:p>
        </w:tc>
        <w:tc>
          <w:tcPr>
            <w:tcW w:w="2918" w:type="dxa"/>
          </w:tcPr>
          <w:p>
            <w:pPr>
              <w:pStyle w:val="TableParagraph"/>
              <w:spacing w:line="146" w:lineRule="exact"/>
              <w:ind w:left="23"/>
              <w:rPr>
                <w:sz w:val="14"/>
              </w:rPr>
            </w:pPr>
            <w:r>
              <w:rPr>
                <w:sz w:val="14"/>
              </w:rPr>
              <w:t>Погашение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кредитов,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предоставленных</w:t>
            </w:r>
          </w:p>
          <w:p>
            <w:pPr>
              <w:pStyle w:val="TableParagraph"/>
              <w:spacing w:line="268" w:lineRule="auto" w:before="19"/>
              <w:ind w:left="23"/>
              <w:rPr>
                <w:sz w:val="14"/>
              </w:rPr>
            </w:pPr>
            <w:r>
              <w:rPr>
                <w:sz w:val="14"/>
              </w:rPr>
              <w:t>кредитными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организациями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валюте</w:t>
            </w:r>
            <w:r>
              <w:rPr>
                <w:spacing w:val="-32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Федерации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21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87" w:right="172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271" w:right="254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79" w:type="dxa"/>
          </w:tcPr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-</w:t>
            </w:r>
          </w:p>
        </w:tc>
      </w:tr>
      <w:tr>
        <w:trPr>
          <w:trHeight w:val="659" w:hRule="atLeast"/>
        </w:trPr>
        <w:tc>
          <w:tcPr>
            <w:tcW w:w="2059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810</w:t>
            </w:r>
          </w:p>
        </w:tc>
        <w:tc>
          <w:tcPr>
            <w:tcW w:w="2918" w:type="dxa"/>
          </w:tcPr>
          <w:p>
            <w:pPr>
              <w:pStyle w:val="TableParagraph"/>
              <w:spacing w:line="142" w:lineRule="exact"/>
              <w:ind w:left="23"/>
              <w:rPr>
                <w:sz w:val="14"/>
              </w:rPr>
            </w:pPr>
            <w:r>
              <w:rPr>
                <w:sz w:val="14"/>
              </w:rPr>
              <w:t>Погашение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муниципальными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районами</w:t>
            </w:r>
          </w:p>
          <w:p>
            <w:pPr>
              <w:pStyle w:val="TableParagraph"/>
              <w:spacing w:line="268" w:lineRule="auto" w:before="19"/>
              <w:ind w:left="23"/>
              <w:rPr>
                <w:sz w:val="14"/>
              </w:rPr>
            </w:pPr>
            <w:r>
              <w:rPr>
                <w:sz w:val="14"/>
              </w:rPr>
              <w:t>кредитов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от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кредитных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организаций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валюте</w:t>
            </w:r>
            <w:r>
              <w:rPr>
                <w:spacing w:val="-32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Федерации</w:t>
            </w:r>
          </w:p>
        </w:tc>
        <w:tc>
          <w:tcPr>
            <w:tcW w:w="1221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21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187" w:right="172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271" w:right="254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79" w:type="dxa"/>
          </w:tcPr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-</w:t>
            </w:r>
          </w:p>
        </w:tc>
      </w:tr>
      <w:tr>
        <w:trPr>
          <w:trHeight w:val="649" w:hRule="atLeast"/>
        </w:trPr>
        <w:tc>
          <w:tcPr>
            <w:tcW w:w="205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67" w:right="16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853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01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03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00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00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00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z w:val="14"/>
              </w:rPr>
              <w:t>0000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z w:val="14"/>
              </w:rPr>
              <w:t>000</w:t>
            </w:r>
          </w:p>
        </w:tc>
        <w:tc>
          <w:tcPr>
            <w:tcW w:w="2918" w:type="dxa"/>
          </w:tcPr>
          <w:p>
            <w:pPr>
              <w:pStyle w:val="TableParagraph"/>
              <w:spacing w:line="268" w:lineRule="auto" w:before="67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Бюджетные кредиты из других бюджетов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бюджетной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системы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Российской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Федерации</w:t>
            </w:r>
          </w:p>
        </w:tc>
        <w:tc>
          <w:tcPr>
            <w:tcW w:w="1221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87" w:right="17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0.00</w:t>
            </w:r>
          </w:p>
        </w:tc>
        <w:tc>
          <w:tcPr>
            <w:tcW w:w="1221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87" w:right="17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0.00</w:t>
            </w:r>
          </w:p>
        </w:tc>
        <w:tc>
          <w:tcPr>
            <w:tcW w:w="1437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271" w:right="25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0.00</w:t>
            </w:r>
          </w:p>
        </w:tc>
        <w:tc>
          <w:tcPr>
            <w:tcW w:w="1279" w:type="dxa"/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-</w:t>
            </w:r>
          </w:p>
        </w:tc>
      </w:tr>
      <w:tr>
        <w:trPr>
          <w:trHeight w:val="820" w:hRule="atLeast"/>
        </w:trPr>
        <w:tc>
          <w:tcPr>
            <w:tcW w:w="20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03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000</w:t>
            </w:r>
          </w:p>
        </w:tc>
        <w:tc>
          <w:tcPr>
            <w:tcW w:w="2918" w:type="dxa"/>
          </w:tcPr>
          <w:p>
            <w:pPr>
              <w:pStyle w:val="TableParagraph"/>
              <w:spacing w:line="268" w:lineRule="auto" w:before="59"/>
              <w:ind w:left="23"/>
              <w:rPr>
                <w:sz w:val="14"/>
              </w:rPr>
            </w:pPr>
            <w:r>
              <w:rPr>
                <w:sz w:val="14"/>
              </w:rPr>
              <w:t>Бюджетные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кредиты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других бюджетов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бюджетной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системы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Федерации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> </w:t>
            </w:r>
            <w:r>
              <w:rPr>
                <w:sz w:val="14"/>
              </w:rPr>
              <w:t>валюте Российской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Федерации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ind w:left="187" w:right="172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43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6"/>
              <w:rPr>
                <w:sz w:val="12"/>
              </w:rPr>
            </w:pPr>
          </w:p>
          <w:p>
            <w:pPr>
              <w:pStyle w:val="TableParagraph"/>
              <w:ind w:left="271" w:right="254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-</w:t>
            </w:r>
          </w:p>
        </w:tc>
      </w:tr>
      <w:tr>
        <w:trPr>
          <w:trHeight w:val="841" w:hRule="atLeast"/>
        </w:trPr>
        <w:tc>
          <w:tcPr>
            <w:tcW w:w="20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3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03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700</w:t>
            </w:r>
          </w:p>
        </w:tc>
        <w:tc>
          <w:tcPr>
            <w:tcW w:w="2918" w:type="dxa"/>
          </w:tcPr>
          <w:p>
            <w:pPr>
              <w:pStyle w:val="TableParagraph"/>
              <w:spacing w:line="268" w:lineRule="auto" w:before="69"/>
              <w:ind w:left="23"/>
              <w:rPr>
                <w:sz w:val="14"/>
              </w:rPr>
            </w:pPr>
            <w:r>
              <w:rPr>
                <w:sz w:val="14"/>
              </w:rPr>
              <w:t>Привлечение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бюджетных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кредитов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других</w:t>
            </w:r>
            <w:r>
              <w:rPr>
                <w:spacing w:val="-32"/>
                <w:sz w:val="14"/>
              </w:rPr>
              <w:t> </w:t>
            </w:r>
            <w:r>
              <w:rPr>
                <w:sz w:val="14"/>
              </w:rPr>
              <w:t>бюджетов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бюджетной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системы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Федерации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валюте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Федерации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3"/>
              </w:rPr>
            </w:pPr>
          </w:p>
          <w:p>
            <w:pPr>
              <w:pStyle w:val="TableParagraph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3"/>
              </w:rPr>
            </w:pPr>
          </w:p>
          <w:p>
            <w:pPr>
              <w:pStyle w:val="TableParagraph"/>
              <w:ind w:left="187" w:right="172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43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7"/>
              <w:rPr>
                <w:sz w:val="13"/>
              </w:rPr>
            </w:pPr>
          </w:p>
          <w:p>
            <w:pPr>
              <w:pStyle w:val="TableParagraph"/>
              <w:ind w:left="271" w:right="254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-</w:t>
            </w:r>
          </w:p>
        </w:tc>
      </w:tr>
      <w:tr>
        <w:trPr>
          <w:trHeight w:val="971" w:hRule="atLeast"/>
        </w:trPr>
        <w:tc>
          <w:tcPr>
            <w:tcW w:w="20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1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03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710</w:t>
            </w:r>
          </w:p>
        </w:tc>
        <w:tc>
          <w:tcPr>
            <w:tcW w:w="2918" w:type="dxa"/>
          </w:tcPr>
          <w:p>
            <w:pPr>
              <w:pStyle w:val="TableParagraph"/>
              <w:spacing w:line="268" w:lineRule="auto" w:before="45"/>
              <w:ind w:left="23"/>
              <w:rPr>
                <w:sz w:val="14"/>
              </w:rPr>
            </w:pPr>
            <w:r>
              <w:rPr>
                <w:sz w:val="14"/>
              </w:rPr>
              <w:t>Привлечение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кредитов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других бюджетов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бюджетной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системы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Федерации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бюджетами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муниципальных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районов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валюте</w:t>
            </w:r>
            <w:r>
              <w:rPr>
                <w:spacing w:val="-32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Федерации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1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1"/>
              <w:ind w:left="187" w:right="172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43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before="1"/>
              <w:ind w:left="271" w:right="254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-</w:t>
            </w:r>
          </w:p>
        </w:tc>
      </w:tr>
      <w:tr>
        <w:trPr>
          <w:trHeight w:val="1012" w:hRule="atLeast"/>
        </w:trPr>
        <w:tc>
          <w:tcPr>
            <w:tcW w:w="20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03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800</w:t>
            </w:r>
          </w:p>
        </w:tc>
        <w:tc>
          <w:tcPr>
            <w:tcW w:w="2918" w:type="dxa"/>
          </w:tcPr>
          <w:p>
            <w:pPr>
              <w:pStyle w:val="TableParagraph"/>
              <w:spacing w:line="268" w:lineRule="auto" w:before="64"/>
              <w:ind w:left="23"/>
              <w:rPr>
                <w:sz w:val="14"/>
              </w:rPr>
            </w:pPr>
            <w:r>
              <w:rPr>
                <w:sz w:val="14"/>
              </w:rPr>
              <w:t>Погашение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бюджетных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кредитов,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полученных</w:t>
            </w:r>
            <w:r>
              <w:rPr>
                <w:spacing w:val="-32"/>
                <w:sz w:val="14"/>
              </w:rPr>
              <w:t> </w:t>
            </w:r>
            <w:r>
              <w:rPr>
                <w:sz w:val="14"/>
              </w:rPr>
              <w:t>из других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бюджетов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бюджетной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системы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Федерации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валюте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Федерации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87" w:right="172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43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271" w:right="254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-</w:t>
            </w:r>
          </w:p>
        </w:tc>
      </w:tr>
      <w:tr>
        <w:trPr>
          <w:trHeight w:val="1012" w:hRule="atLeast"/>
        </w:trPr>
        <w:tc>
          <w:tcPr>
            <w:tcW w:w="205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03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810</w:t>
            </w:r>
          </w:p>
        </w:tc>
        <w:tc>
          <w:tcPr>
            <w:tcW w:w="2918" w:type="dxa"/>
          </w:tcPr>
          <w:p>
            <w:pPr>
              <w:pStyle w:val="TableParagraph"/>
              <w:spacing w:line="268" w:lineRule="auto" w:before="64"/>
              <w:ind w:left="23" w:right="9"/>
              <w:rPr>
                <w:sz w:val="14"/>
              </w:rPr>
            </w:pPr>
            <w:r>
              <w:rPr>
                <w:sz w:val="14"/>
              </w:rPr>
              <w:t>Погашение бюджетами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муниципальных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районов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кредитов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из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других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бюджетов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бюджетной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системы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Российской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Федерации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> </w:t>
            </w:r>
            <w:r>
              <w:rPr>
                <w:sz w:val="14"/>
              </w:rPr>
              <w:t>валюте Российской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Федерации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87" w:right="172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43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271" w:right="254"/>
              <w:jc w:val="center"/>
              <w:rPr>
                <w:sz w:val="14"/>
              </w:rPr>
            </w:pPr>
            <w:r>
              <w:rPr>
                <w:sz w:val="14"/>
              </w:rPr>
              <w:t>0.00</w:t>
            </w:r>
          </w:p>
        </w:tc>
        <w:tc>
          <w:tcPr>
            <w:tcW w:w="12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14"/>
              </w:rPr>
            </w:pPr>
            <w:r>
              <w:rPr>
                <w:b/>
                <w:w w:val="101"/>
                <w:sz w:val="14"/>
              </w:rPr>
              <w:t>-</w:t>
            </w:r>
          </w:p>
        </w:tc>
      </w:tr>
      <w:tr>
        <w:trPr>
          <w:trHeight w:val="527" w:hRule="atLeast"/>
        </w:trPr>
        <w:tc>
          <w:tcPr>
            <w:tcW w:w="2059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000</w:t>
            </w:r>
          </w:p>
        </w:tc>
        <w:tc>
          <w:tcPr>
            <w:tcW w:w="2918" w:type="dxa"/>
          </w:tcPr>
          <w:p>
            <w:pPr>
              <w:pStyle w:val="TableParagraph"/>
              <w:spacing w:line="268" w:lineRule="auto" w:before="95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Изменение остатков средств на счетах по</w:t>
            </w:r>
            <w:r>
              <w:rPr>
                <w:b/>
                <w:spacing w:val="-32"/>
                <w:sz w:val="14"/>
              </w:rPr>
              <w:t> </w:t>
            </w:r>
            <w:r>
              <w:rPr>
                <w:b/>
                <w:sz w:val="14"/>
              </w:rPr>
              <w:t>учету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средств бюджетов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186" w:right="17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18,597,641.24</w:t>
            </w:r>
          </w:p>
        </w:tc>
        <w:tc>
          <w:tcPr>
            <w:tcW w:w="1221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187" w:right="17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18,597,641.24</w:t>
            </w:r>
          </w:p>
        </w:tc>
        <w:tc>
          <w:tcPr>
            <w:tcW w:w="1437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271" w:right="2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357,959.35</w:t>
            </w:r>
          </w:p>
        </w:tc>
        <w:tc>
          <w:tcPr>
            <w:tcW w:w="1279" w:type="dxa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320" w:right="30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1.9%</w:t>
            </w:r>
          </w:p>
        </w:tc>
      </w:tr>
      <w:tr>
        <w:trPr>
          <w:trHeight w:val="155" w:hRule="atLeast"/>
        </w:trPr>
        <w:tc>
          <w:tcPr>
            <w:tcW w:w="2059" w:type="dxa"/>
          </w:tcPr>
          <w:p>
            <w:pPr>
              <w:pStyle w:val="TableParagraph"/>
              <w:spacing w:line="135" w:lineRule="exact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500</w:t>
            </w:r>
          </w:p>
        </w:tc>
        <w:tc>
          <w:tcPr>
            <w:tcW w:w="2918" w:type="dxa"/>
          </w:tcPr>
          <w:p>
            <w:pPr>
              <w:pStyle w:val="TableParagraph"/>
              <w:spacing w:line="135" w:lineRule="exact"/>
              <w:ind w:left="23"/>
              <w:rPr>
                <w:sz w:val="14"/>
              </w:rPr>
            </w:pPr>
            <w:r>
              <w:rPr>
                <w:sz w:val="14"/>
              </w:rPr>
              <w:t>Увеличение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остатков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средств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бюджетов</w:t>
            </w:r>
          </w:p>
        </w:tc>
        <w:tc>
          <w:tcPr>
            <w:tcW w:w="1221" w:type="dxa"/>
          </w:tcPr>
          <w:p>
            <w:pPr>
              <w:pStyle w:val="TableParagraph"/>
              <w:spacing w:line="135" w:lineRule="exact"/>
              <w:ind w:left="183" w:right="173"/>
              <w:jc w:val="center"/>
              <w:rPr>
                <w:sz w:val="14"/>
              </w:rPr>
            </w:pPr>
            <w:r>
              <w:rPr>
                <w:sz w:val="14"/>
              </w:rPr>
              <w:t>-4,528,779.03</w:t>
            </w:r>
          </w:p>
        </w:tc>
        <w:tc>
          <w:tcPr>
            <w:tcW w:w="1221" w:type="dxa"/>
          </w:tcPr>
          <w:p>
            <w:pPr>
              <w:pStyle w:val="TableParagraph"/>
              <w:spacing w:line="135" w:lineRule="exact"/>
              <w:ind w:left="184" w:right="173"/>
              <w:jc w:val="center"/>
              <w:rPr>
                <w:sz w:val="14"/>
              </w:rPr>
            </w:pPr>
            <w:r>
              <w:rPr>
                <w:sz w:val="14"/>
              </w:rPr>
              <w:t>-4,528,779.03</w:t>
            </w:r>
          </w:p>
        </w:tc>
        <w:tc>
          <w:tcPr>
            <w:tcW w:w="1437" w:type="dxa"/>
          </w:tcPr>
          <w:p>
            <w:pPr>
              <w:pStyle w:val="TableParagraph"/>
              <w:spacing w:line="135" w:lineRule="exact"/>
              <w:ind w:left="271" w:right="258"/>
              <w:jc w:val="center"/>
              <w:rPr>
                <w:sz w:val="14"/>
              </w:rPr>
            </w:pPr>
            <w:r>
              <w:rPr>
                <w:sz w:val="14"/>
              </w:rPr>
              <w:t>-22,768,460.92</w:t>
            </w:r>
          </w:p>
        </w:tc>
        <w:tc>
          <w:tcPr>
            <w:tcW w:w="1279" w:type="dxa"/>
          </w:tcPr>
          <w:p>
            <w:pPr>
              <w:pStyle w:val="TableParagraph"/>
              <w:spacing w:line="135" w:lineRule="exact"/>
              <w:ind w:left="320" w:right="30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в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5,0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z w:val="14"/>
              </w:rPr>
              <w:t>раза</w:t>
            </w:r>
          </w:p>
        </w:tc>
      </w:tr>
      <w:tr>
        <w:trPr>
          <w:trHeight w:val="325" w:hRule="atLeast"/>
        </w:trPr>
        <w:tc>
          <w:tcPr>
            <w:tcW w:w="2059" w:type="dxa"/>
          </w:tcPr>
          <w:p>
            <w:pPr>
              <w:pStyle w:val="TableParagraph"/>
              <w:spacing w:before="81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500</w:t>
            </w:r>
          </w:p>
        </w:tc>
        <w:tc>
          <w:tcPr>
            <w:tcW w:w="2918" w:type="dxa"/>
          </w:tcPr>
          <w:p>
            <w:pPr>
              <w:pStyle w:val="TableParagraph"/>
              <w:spacing w:line="154" w:lineRule="exact"/>
              <w:ind w:left="23"/>
              <w:rPr>
                <w:sz w:val="14"/>
              </w:rPr>
            </w:pPr>
            <w:r>
              <w:rPr>
                <w:sz w:val="14"/>
              </w:rPr>
              <w:t>Увеличение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прочих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остатков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средств</w:t>
            </w:r>
          </w:p>
          <w:p>
            <w:pPr>
              <w:pStyle w:val="TableParagraph"/>
              <w:spacing w:line="133" w:lineRule="exact" w:before="19"/>
              <w:ind w:left="23"/>
              <w:rPr>
                <w:sz w:val="14"/>
              </w:rPr>
            </w:pPr>
            <w:r>
              <w:rPr>
                <w:sz w:val="14"/>
              </w:rPr>
              <w:t>бюджетов</w:t>
            </w:r>
          </w:p>
        </w:tc>
        <w:tc>
          <w:tcPr>
            <w:tcW w:w="1221" w:type="dxa"/>
          </w:tcPr>
          <w:p>
            <w:pPr>
              <w:pStyle w:val="TableParagraph"/>
              <w:spacing w:before="81"/>
              <w:ind w:left="183" w:right="173"/>
              <w:jc w:val="center"/>
              <w:rPr>
                <w:sz w:val="14"/>
              </w:rPr>
            </w:pPr>
            <w:r>
              <w:rPr>
                <w:sz w:val="14"/>
              </w:rPr>
              <w:t>-4,528,779.03</w:t>
            </w:r>
          </w:p>
        </w:tc>
        <w:tc>
          <w:tcPr>
            <w:tcW w:w="1221" w:type="dxa"/>
          </w:tcPr>
          <w:p>
            <w:pPr>
              <w:pStyle w:val="TableParagraph"/>
              <w:spacing w:before="81"/>
              <w:ind w:left="184" w:right="173"/>
              <w:jc w:val="center"/>
              <w:rPr>
                <w:sz w:val="14"/>
              </w:rPr>
            </w:pPr>
            <w:r>
              <w:rPr>
                <w:sz w:val="14"/>
              </w:rPr>
              <w:t>-4,528,779.03</w:t>
            </w:r>
          </w:p>
        </w:tc>
        <w:tc>
          <w:tcPr>
            <w:tcW w:w="1437" w:type="dxa"/>
          </w:tcPr>
          <w:p>
            <w:pPr>
              <w:pStyle w:val="TableParagraph"/>
              <w:spacing w:before="81"/>
              <w:ind w:left="271" w:right="258"/>
              <w:jc w:val="center"/>
              <w:rPr>
                <w:sz w:val="14"/>
              </w:rPr>
            </w:pPr>
            <w:r>
              <w:rPr>
                <w:sz w:val="14"/>
              </w:rPr>
              <w:t>-22,768,460.92</w:t>
            </w:r>
          </w:p>
        </w:tc>
        <w:tc>
          <w:tcPr>
            <w:tcW w:w="1279" w:type="dxa"/>
          </w:tcPr>
          <w:p>
            <w:pPr>
              <w:pStyle w:val="TableParagraph"/>
              <w:spacing w:before="83"/>
              <w:ind w:left="320" w:right="30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в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5,0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z w:val="14"/>
              </w:rPr>
              <w:t>раза</w:t>
            </w:r>
          </w:p>
        </w:tc>
      </w:tr>
      <w:tr>
        <w:trPr>
          <w:trHeight w:val="325" w:hRule="atLeast"/>
        </w:trPr>
        <w:tc>
          <w:tcPr>
            <w:tcW w:w="2059" w:type="dxa"/>
          </w:tcPr>
          <w:p>
            <w:pPr>
              <w:pStyle w:val="TableParagraph"/>
              <w:spacing w:before="81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510</w:t>
            </w:r>
          </w:p>
        </w:tc>
        <w:tc>
          <w:tcPr>
            <w:tcW w:w="2918" w:type="dxa"/>
          </w:tcPr>
          <w:p>
            <w:pPr>
              <w:pStyle w:val="TableParagraph"/>
              <w:spacing w:line="154" w:lineRule="exact"/>
              <w:ind w:left="23"/>
              <w:rPr>
                <w:sz w:val="14"/>
              </w:rPr>
            </w:pPr>
            <w:r>
              <w:rPr>
                <w:sz w:val="14"/>
              </w:rPr>
              <w:t>Увеличение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прочих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остатков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денежных</w:t>
            </w:r>
          </w:p>
          <w:p>
            <w:pPr>
              <w:pStyle w:val="TableParagraph"/>
              <w:spacing w:line="133" w:lineRule="exact" w:before="19"/>
              <w:ind w:left="23"/>
              <w:rPr>
                <w:sz w:val="14"/>
              </w:rPr>
            </w:pPr>
            <w:r>
              <w:rPr>
                <w:sz w:val="14"/>
              </w:rPr>
              <w:t>средств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бюджетов</w:t>
            </w:r>
          </w:p>
        </w:tc>
        <w:tc>
          <w:tcPr>
            <w:tcW w:w="1221" w:type="dxa"/>
          </w:tcPr>
          <w:p>
            <w:pPr>
              <w:pStyle w:val="TableParagraph"/>
              <w:spacing w:before="81"/>
              <w:ind w:left="183" w:right="173"/>
              <w:jc w:val="center"/>
              <w:rPr>
                <w:sz w:val="14"/>
              </w:rPr>
            </w:pPr>
            <w:r>
              <w:rPr>
                <w:sz w:val="14"/>
              </w:rPr>
              <w:t>-4,528,779.03</w:t>
            </w:r>
          </w:p>
        </w:tc>
        <w:tc>
          <w:tcPr>
            <w:tcW w:w="1221" w:type="dxa"/>
          </w:tcPr>
          <w:p>
            <w:pPr>
              <w:pStyle w:val="TableParagraph"/>
              <w:spacing w:before="81"/>
              <w:ind w:left="184" w:right="173"/>
              <w:jc w:val="center"/>
              <w:rPr>
                <w:sz w:val="14"/>
              </w:rPr>
            </w:pPr>
            <w:r>
              <w:rPr>
                <w:sz w:val="14"/>
              </w:rPr>
              <w:t>-4,528,779.03</w:t>
            </w:r>
          </w:p>
        </w:tc>
        <w:tc>
          <w:tcPr>
            <w:tcW w:w="1437" w:type="dxa"/>
          </w:tcPr>
          <w:p>
            <w:pPr>
              <w:pStyle w:val="TableParagraph"/>
              <w:spacing w:before="81"/>
              <w:ind w:left="271" w:right="258"/>
              <w:jc w:val="center"/>
              <w:rPr>
                <w:sz w:val="14"/>
              </w:rPr>
            </w:pPr>
            <w:r>
              <w:rPr>
                <w:sz w:val="14"/>
              </w:rPr>
              <w:t>-22,768,460.92</w:t>
            </w:r>
          </w:p>
        </w:tc>
        <w:tc>
          <w:tcPr>
            <w:tcW w:w="1279" w:type="dxa"/>
          </w:tcPr>
          <w:p>
            <w:pPr>
              <w:pStyle w:val="TableParagraph"/>
              <w:spacing w:before="83"/>
              <w:ind w:left="320" w:right="30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в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5,0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z w:val="14"/>
              </w:rPr>
              <w:t>раза</w:t>
            </w:r>
          </w:p>
        </w:tc>
      </w:tr>
      <w:tr>
        <w:trPr>
          <w:trHeight w:val="325" w:hRule="atLeast"/>
        </w:trPr>
        <w:tc>
          <w:tcPr>
            <w:tcW w:w="2059" w:type="dxa"/>
          </w:tcPr>
          <w:p>
            <w:pPr>
              <w:pStyle w:val="TableParagraph"/>
              <w:spacing w:before="81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510</w:t>
            </w:r>
          </w:p>
        </w:tc>
        <w:tc>
          <w:tcPr>
            <w:tcW w:w="2918" w:type="dxa"/>
          </w:tcPr>
          <w:p>
            <w:pPr>
              <w:pStyle w:val="TableParagraph"/>
              <w:spacing w:line="154" w:lineRule="exact"/>
              <w:ind w:left="23"/>
              <w:rPr>
                <w:sz w:val="14"/>
              </w:rPr>
            </w:pPr>
            <w:r>
              <w:rPr>
                <w:sz w:val="14"/>
              </w:rPr>
              <w:t>Увеличение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прочих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остатков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денежных</w:t>
            </w:r>
          </w:p>
          <w:p>
            <w:pPr>
              <w:pStyle w:val="TableParagraph"/>
              <w:spacing w:line="133" w:lineRule="exact" w:before="19"/>
              <w:ind w:left="23"/>
              <w:rPr>
                <w:sz w:val="14"/>
              </w:rPr>
            </w:pPr>
            <w:r>
              <w:rPr>
                <w:sz w:val="14"/>
              </w:rPr>
              <w:t>средств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бюджетов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муниципальных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районов</w:t>
            </w:r>
          </w:p>
        </w:tc>
        <w:tc>
          <w:tcPr>
            <w:tcW w:w="1221" w:type="dxa"/>
          </w:tcPr>
          <w:p>
            <w:pPr>
              <w:pStyle w:val="TableParagraph"/>
              <w:spacing w:before="81"/>
              <w:ind w:left="183" w:right="173"/>
              <w:jc w:val="center"/>
              <w:rPr>
                <w:sz w:val="14"/>
              </w:rPr>
            </w:pPr>
            <w:r>
              <w:rPr>
                <w:sz w:val="14"/>
              </w:rPr>
              <w:t>-4,528,779.03</w:t>
            </w:r>
          </w:p>
        </w:tc>
        <w:tc>
          <w:tcPr>
            <w:tcW w:w="1221" w:type="dxa"/>
          </w:tcPr>
          <w:p>
            <w:pPr>
              <w:pStyle w:val="TableParagraph"/>
              <w:spacing w:before="81"/>
              <w:ind w:left="184" w:right="173"/>
              <w:jc w:val="center"/>
              <w:rPr>
                <w:sz w:val="14"/>
              </w:rPr>
            </w:pPr>
            <w:r>
              <w:rPr>
                <w:sz w:val="14"/>
              </w:rPr>
              <w:t>-4,528,779.03</w:t>
            </w:r>
          </w:p>
        </w:tc>
        <w:tc>
          <w:tcPr>
            <w:tcW w:w="1437" w:type="dxa"/>
          </w:tcPr>
          <w:p>
            <w:pPr>
              <w:pStyle w:val="TableParagraph"/>
              <w:spacing w:before="81"/>
              <w:ind w:left="271" w:right="258"/>
              <w:jc w:val="center"/>
              <w:rPr>
                <w:sz w:val="14"/>
              </w:rPr>
            </w:pPr>
            <w:r>
              <w:rPr>
                <w:sz w:val="14"/>
              </w:rPr>
              <w:t>-22,768,460.92</w:t>
            </w:r>
          </w:p>
        </w:tc>
        <w:tc>
          <w:tcPr>
            <w:tcW w:w="1279" w:type="dxa"/>
          </w:tcPr>
          <w:p>
            <w:pPr>
              <w:pStyle w:val="TableParagraph"/>
              <w:spacing w:before="83"/>
              <w:ind w:left="320" w:right="30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в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5,0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z w:val="14"/>
              </w:rPr>
              <w:t>раза</w:t>
            </w:r>
          </w:p>
        </w:tc>
      </w:tr>
      <w:tr>
        <w:trPr>
          <w:trHeight w:val="225" w:hRule="atLeast"/>
        </w:trPr>
        <w:tc>
          <w:tcPr>
            <w:tcW w:w="2059" w:type="dxa"/>
          </w:tcPr>
          <w:p>
            <w:pPr>
              <w:pStyle w:val="TableParagraph"/>
              <w:spacing w:before="31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600</w:t>
            </w:r>
          </w:p>
        </w:tc>
        <w:tc>
          <w:tcPr>
            <w:tcW w:w="2918" w:type="dxa"/>
          </w:tcPr>
          <w:p>
            <w:pPr>
              <w:pStyle w:val="TableParagraph"/>
              <w:spacing w:before="31"/>
              <w:ind w:left="23"/>
              <w:rPr>
                <w:sz w:val="14"/>
              </w:rPr>
            </w:pPr>
            <w:r>
              <w:rPr>
                <w:sz w:val="14"/>
              </w:rPr>
              <w:t>Уменьшение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остатков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средств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бюджетов</w:t>
            </w:r>
          </w:p>
        </w:tc>
        <w:tc>
          <w:tcPr>
            <w:tcW w:w="1221" w:type="dxa"/>
          </w:tcPr>
          <w:p>
            <w:pPr>
              <w:pStyle w:val="TableParagraph"/>
              <w:spacing w:before="31"/>
              <w:ind w:left="186" w:right="173"/>
              <w:jc w:val="center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221" w:type="dxa"/>
          </w:tcPr>
          <w:p>
            <w:pPr>
              <w:pStyle w:val="TableParagraph"/>
              <w:spacing w:before="31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437" w:type="dxa"/>
          </w:tcPr>
          <w:p>
            <w:pPr>
              <w:pStyle w:val="TableParagraph"/>
              <w:spacing w:before="31"/>
              <w:ind w:left="271" w:right="256"/>
              <w:jc w:val="center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279" w:type="dxa"/>
          </w:tcPr>
          <w:p>
            <w:pPr>
              <w:pStyle w:val="TableParagraph"/>
              <w:spacing w:before="33"/>
              <w:ind w:left="320" w:right="30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100.0%</w:t>
            </w:r>
          </w:p>
        </w:tc>
      </w:tr>
      <w:tr>
        <w:trPr>
          <w:trHeight w:val="325" w:hRule="atLeast"/>
        </w:trPr>
        <w:tc>
          <w:tcPr>
            <w:tcW w:w="2059" w:type="dxa"/>
          </w:tcPr>
          <w:p>
            <w:pPr>
              <w:pStyle w:val="TableParagraph"/>
              <w:spacing w:before="81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600</w:t>
            </w:r>
          </w:p>
        </w:tc>
        <w:tc>
          <w:tcPr>
            <w:tcW w:w="2918" w:type="dxa"/>
          </w:tcPr>
          <w:p>
            <w:pPr>
              <w:pStyle w:val="TableParagraph"/>
              <w:spacing w:line="154" w:lineRule="exact"/>
              <w:ind w:left="23"/>
              <w:rPr>
                <w:sz w:val="14"/>
              </w:rPr>
            </w:pPr>
            <w:r>
              <w:rPr>
                <w:sz w:val="14"/>
              </w:rPr>
              <w:t>Уменьшение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прочих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остатков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средств</w:t>
            </w:r>
          </w:p>
          <w:p>
            <w:pPr>
              <w:pStyle w:val="TableParagraph"/>
              <w:spacing w:line="133" w:lineRule="exact" w:before="19"/>
              <w:ind w:left="23"/>
              <w:rPr>
                <w:sz w:val="14"/>
              </w:rPr>
            </w:pPr>
            <w:r>
              <w:rPr>
                <w:sz w:val="14"/>
              </w:rPr>
              <w:t>бюджетов</w:t>
            </w:r>
          </w:p>
        </w:tc>
        <w:tc>
          <w:tcPr>
            <w:tcW w:w="1221" w:type="dxa"/>
          </w:tcPr>
          <w:p>
            <w:pPr>
              <w:pStyle w:val="TableParagraph"/>
              <w:spacing w:before="81"/>
              <w:ind w:left="186" w:right="173"/>
              <w:jc w:val="center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221" w:type="dxa"/>
          </w:tcPr>
          <w:p>
            <w:pPr>
              <w:pStyle w:val="TableParagraph"/>
              <w:spacing w:before="81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437" w:type="dxa"/>
          </w:tcPr>
          <w:p>
            <w:pPr>
              <w:pStyle w:val="TableParagraph"/>
              <w:spacing w:before="81"/>
              <w:ind w:left="271" w:right="256"/>
              <w:jc w:val="center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279" w:type="dxa"/>
          </w:tcPr>
          <w:p>
            <w:pPr>
              <w:pStyle w:val="TableParagraph"/>
              <w:spacing w:before="83"/>
              <w:ind w:left="320" w:right="30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100.0%</w:t>
            </w:r>
          </w:p>
        </w:tc>
      </w:tr>
      <w:tr>
        <w:trPr>
          <w:trHeight w:val="366" w:hRule="atLeast"/>
        </w:trPr>
        <w:tc>
          <w:tcPr>
            <w:tcW w:w="2059" w:type="dxa"/>
          </w:tcPr>
          <w:p>
            <w:pPr>
              <w:pStyle w:val="TableParagraph"/>
              <w:spacing w:before="103"/>
              <w:ind w:left="167" w:right="161"/>
              <w:jc w:val="center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00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610</w:t>
            </w:r>
          </w:p>
        </w:tc>
        <w:tc>
          <w:tcPr>
            <w:tcW w:w="2918" w:type="dxa"/>
          </w:tcPr>
          <w:p>
            <w:pPr>
              <w:pStyle w:val="TableParagraph"/>
              <w:spacing w:before="11"/>
              <w:ind w:left="23"/>
              <w:rPr>
                <w:sz w:val="14"/>
              </w:rPr>
            </w:pPr>
            <w:r>
              <w:rPr>
                <w:sz w:val="14"/>
              </w:rPr>
              <w:t>Уменьшение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прочих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остатков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денежных</w:t>
            </w:r>
          </w:p>
          <w:p>
            <w:pPr>
              <w:pStyle w:val="TableParagraph"/>
              <w:spacing w:line="155" w:lineRule="exact" w:before="20"/>
              <w:ind w:left="23"/>
              <w:rPr>
                <w:sz w:val="14"/>
              </w:rPr>
            </w:pPr>
            <w:r>
              <w:rPr>
                <w:sz w:val="14"/>
              </w:rPr>
              <w:t>средств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бюджетов</w:t>
            </w:r>
          </w:p>
        </w:tc>
        <w:tc>
          <w:tcPr>
            <w:tcW w:w="1221" w:type="dxa"/>
          </w:tcPr>
          <w:p>
            <w:pPr>
              <w:pStyle w:val="TableParagraph"/>
              <w:spacing w:before="103"/>
              <w:ind w:left="186" w:right="173"/>
              <w:jc w:val="center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221" w:type="dxa"/>
          </w:tcPr>
          <w:p>
            <w:pPr>
              <w:pStyle w:val="TableParagraph"/>
              <w:spacing w:before="103"/>
              <w:ind w:left="187" w:right="173"/>
              <w:jc w:val="center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437" w:type="dxa"/>
          </w:tcPr>
          <w:p>
            <w:pPr>
              <w:pStyle w:val="TableParagraph"/>
              <w:spacing w:before="103"/>
              <w:ind w:left="271" w:right="256"/>
              <w:jc w:val="center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279" w:type="dxa"/>
          </w:tcPr>
          <w:p>
            <w:pPr>
              <w:pStyle w:val="TableParagraph"/>
              <w:spacing w:before="105"/>
              <w:ind w:left="320" w:right="30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100.0%</w:t>
            </w:r>
          </w:p>
        </w:tc>
      </w:tr>
    </w:tbl>
    <w:p>
      <w:pPr>
        <w:spacing w:after="0"/>
        <w:jc w:val="center"/>
        <w:rPr>
          <w:sz w:val="14"/>
        </w:rPr>
        <w:sectPr>
          <w:type w:val="continuous"/>
          <w:pgSz w:w="12240" w:h="15840"/>
          <w:pgMar w:top="420" w:bottom="280" w:left="920" w:right="940"/>
        </w:sectPr>
      </w:pPr>
    </w:p>
    <w:p>
      <w:pPr>
        <w:pStyle w:val="ListParagraph"/>
        <w:numPr>
          <w:ilvl w:val="0"/>
          <w:numId w:val="1"/>
        </w:numPr>
        <w:tabs>
          <w:tab w:pos="9625" w:val="left" w:leader="none"/>
          <w:tab w:pos="9626" w:val="left" w:leader="none"/>
        </w:tabs>
        <w:spacing w:line="240" w:lineRule="auto" w:before="44" w:after="9"/>
        <w:ind w:left="9625" w:right="0" w:hanging="4472"/>
        <w:jc w:val="left"/>
        <w:rPr>
          <w:sz w:val="14"/>
        </w:rPr>
      </w:pPr>
      <w:r>
        <w:rPr>
          <w:sz w:val="14"/>
        </w:rPr>
        <w:t>(в рублях)</w:t>
      </w:r>
    </w:p>
    <w:tbl>
      <w:tblPr>
        <w:tblW w:w="0" w:type="auto"/>
        <w:jc w:val="left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9"/>
        <w:gridCol w:w="2918"/>
        <w:gridCol w:w="1221"/>
        <w:gridCol w:w="1221"/>
        <w:gridCol w:w="1437"/>
        <w:gridCol w:w="1279"/>
      </w:tblGrid>
      <w:tr>
        <w:trPr>
          <w:trHeight w:val="640" w:hRule="atLeast"/>
        </w:trPr>
        <w:tc>
          <w:tcPr>
            <w:tcW w:w="2059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before="1"/>
              <w:ind w:left="182"/>
              <w:rPr>
                <w:sz w:val="14"/>
              </w:rPr>
            </w:pPr>
            <w:r>
              <w:rPr>
                <w:sz w:val="14"/>
              </w:rPr>
              <w:t>853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0000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610</w:t>
            </w:r>
          </w:p>
        </w:tc>
        <w:tc>
          <w:tcPr>
            <w:tcW w:w="2918" w:type="dxa"/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268" w:lineRule="auto"/>
              <w:ind w:left="23" w:right="9"/>
              <w:rPr>
                <w:sz w:val="14"/>
              </w:rPr>
            </w:pPr>
            <w:r>
              <w:rPr>
                <w:sz w:val="14"/>
              </w:rPr>
              <w:t>Уменьшение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прочих остатков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денежных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средств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бюджетов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муниципальных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районов</w:t>
            </w:r>
          </w:p>
        </w:tc>
        <w:tc>
          <w:tcPr>
            <w:tcW w:w="1221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before="1"/>
              <w:ind w:left="186" w:right="173"/>
              <w:jc w:val="center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221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before="1"/>
              <w:ind w:left="197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437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before="1"/>
              <w:ind w:left="271" w:right="256"/>
              <w:jc w:val="center"/>
              <w:rPr>
                <w:sz w:val="14"/>
              </w:rPr>
            </w:pPr>
            <w:r>
              <w:rPr>
                <w:sz w:val="14"/>
              </w:rPr>
              <w:t>23,126,420.27</w:t>
            </w:r>
          </w:p>
        </w:tc>
        <w:tc>
          <w:tcPr>
            <w:tcW w:w="1279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320" w:right="30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100.0%</w:t>
            </w:r>
          </w:p>
        </w:tc>
      </w:tr>
      <w:tr>
        <w:trPr>
          <w:trHeight w:val="225" w:hRule="atLeast"/>
        </w:trPr>
        <w:tc>
          <w:tcPr>
            <w:tcW w:w="4977" w:type="dxa"/>
            <w:gridSpan w:val="2"/>
          </w:tcPr>
          <w:p>
            <w:pPr>
              <w:pStyle w:val="TableParagraph"/>
              <w:spacing w:before="28"/>
              <w:ind w:left="599"/>
              <w:rPr>
                <w:b/>
                <w:sz w:val="14"/>
              </w:rPr>
            </w:pPr>
            <w:r>
              <w:rPr>
                <w:b/>
                <w:sz w:val="14"/>
              </w:rPr>
              <w:t>Итого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источников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внутреннего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финансирования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дефицита</w:t>
            </w:r>
          </w:p>
        </w:tc>
        <w:tc>
          <w:tcPr>
            <w:tcW w:w="1221" w:type="dxa"/>
          </w:tcPr>
          <w:p>
            <w:pPr>
              <w:pStyle w:val="TableParagraph"/>
              <w:spacing w:before="33"/>
              <w:ind w:left="186" w:right="17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18,597,641.24</w:t>
            </w:r>
          </w:p>
        </w:tc>
        <w:tc>
          <w:tcPr>
            <w:tcW w:w="1221" w:type="dxa"/>
          </w:tcPr>
          <w:p>
            <w:pPr>
              <w:pStyle w:val="TableParagraph"/>
              <w:spacing w:before="33"/>
              <w:ind w:left="197"/>
              <w:rPr>
                <w:b/>
                <w:sz w:val="14"/>
              </w:rPr>
            </w:pPr>
            <w:r>
              <w:rPr>
                <w:b/>
                <w:sz w:val="14"/>
              </w:rPr>
              <w:t>18,597,641.24</w:t>
            </w:r>
          </w:p>
        </w:tc>
        <w:tc>
          <w:tcPr>
            <w:tcW w:w="1437" w:type="dxa"/>
          </w:tcPr>
          <w:p>
            <w:pPr>
              <w:pStyle w:val="TableParagraph"/>
              <w:spacing w:before="33"/>
              <w:ind w:left="271" w:right="2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357,959.35</w:t>
            </w:r>
          </w:p>
        </w:tc>
        <w:tc>
          <w:tcPr>
            <w:tcW w:w="1279" w:type="dxa"/>
          </w:tcPr>
          <w:p>
            <w:pPr>
              <w:pStyle w:val="TableParagraph"/>
              <w:spacing w:before="33"/>
              <w:ind w:left="320" w:right="30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1.9%</w:t>
            </w:r>
          </w:p>
        </w:tc>
      </w:tr>
    </w:tbl>
    <w:sectPr>
      <w:pgSz w:w="12240" w:h="15840"/>
      <w:pgMar w:top="420" w:bottom="280" w:left="9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8360" w:hanging="3207"/>
        <w:jc w:val="left"/>
      </w:pPr>
      <w:rPr>
        <w:rFonts w:hint="default" w:ascii="Calibri" w:hAnsi="Calibri" w:eastAsia="Calibri" w:cs="Calibri"/>
        <w:w w:val="104"/>
        <w:position w:val="7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62" w:hanging="3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64" w:hanging="3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966" w:hanging="3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168" w:hanging="3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370" w:hanging="3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572" w:hanging="3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774" w:hanging="3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76" w:hanging="3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44"/>
      <w:ind w:left="8360" w:hanging="447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Work0</dc:creator>
  <dc:title>d9325bb27f29de94c809fe2716132a3ea79886a3475ad283b5570008af11452c.xlsx</dc:title>
  <dcterms:created xsi:type="dcterms:W3CDTF">2024-05-15T11:53:40Z</dcterms:created>
  <dcterms:modified xsi:type="dcterms:W3CDTF">2024-05-15T11:53:40Z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2024-05-15T00:00:00Z</vt:filetime>
  </property>
</Properties>
</file>