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9212" w:val="left" w:leader="none"/>
        </w:tabs>
        <w:spacing w:before="72"/>
        <w:ind w:left="141" w:right="0" w:firstLine="0"/>
        <w:jc w:val="left"/>
        <w:rPr>
          <w:sz w:val="20"/>
        </w:rPr>
      </w:pPr>
      <w:r>
        <w:rPr>
          <w:sz w:val="20"/>
        </w:rPr>
        <w:t>Заместитель</w:t>
      </w:r>
      <w:r>
        <w:rPr>
          <w:spacing w:val="13"/>
          <w:sz w:val="20"/>
        </w:rPr>
        <w:t> </w:t>
      </w:r>
      <w:r>
        <w:rPr>
          <w:sz w:val="20"/>
        </w:rPr>
        <w:t>главы</w:t>
      </w:r>
      <w:r>
        <w:rPr>
          <w:spacing w:val="12"/>
          <w:sz w:val="20"/>
        </w:rPr>
        <w:t> </w:t>
      </w:r>
      <w:r>
        <w:rPr>
          <w:spacing w:val="-2"/>
          <w:sz w:val="20"/>
        </w:rPr>
        <w:t>администрации</w:t>
      </w:r>
      <w:r>
        <w:rPr>
          <w:sz w:val="20"/>
        </w:rPr>
        <w:tab/>
      </w:r>
      <w:r>
        <w:rPr>
          <w:spacing w:val="-2"/>
          <w:sz w:val="20"/>
        </w:rPr>
        <w:t>Утверждаю:</w:t>
      </w:r>
    </w:p>
    <w:p>
      <w:pPr>
        <w:tabs>
          <w:tab w:pos="9212" w:val="left" w:leader="none"/>
        </w:tabs>
        <w:spacing w:before="29"/>
        <w:ind w:left="141" w:right="0" w:firstLine="0"/>
        <w:jc w:val="left"/>
        <w:rPr>
          <w:sz w:val="20"/>
        </w:rPr>
      </w:pPr>
      <w:r>
        <w:rPr>
          <w:sz w:val="20"/>
        </w:rPr>
        <w:t>по</w:t>
      </w:r>
      <w:r>
        <w:rPr>
          <w:spacing w:val="10"/>
          <w:sz w:val="20"/>
        </w:rPr>
        <w:t> </w:t>
      </w:r>
      <w:r>
        <w:rPr>
          <w:sz w:val="20"/>
        </w:rPr>
        <w:t>социальным</w:t>
      </w:r>
      <w:r>
        <w:rPr>
          <w:spacing w:val="10"/>
          <w:sz w:val="20"/>
        </w:rPr>
        <w:t> </w:t>
      </w:r>
      <w:r>
        <w:rPr>
          <w:spacing w:val="-2"/>
          <w:sz w:val="20"/>
        </w:rPr>
        <w:t>вопросам</w:t>
      </w:r>
      <w:r>
        <w:rPr>
          <w:sz w:val="20"/>
        </w:rPr>
        <w:tab/>
        <w:t>Глава</w:t>
      </w:r>
      <w:r>
        <w:rPr>
          <w:spacing w:val="8"/>
          <w:sz w:val="20"/>
        </w:rPr>
        <w:t> </w:t>
      </w:r>
      <w:r>
        <w:rPr>
          <w:spacing w:val="-2"/>
          <w:sz w:val="20"/>
        </w:rPr>
        <w:t>администрации</w:t>
      </w:r>
    </w:p>
    <w:p>
      <w:pPr>
        <w:spacing w:before="30"/>
        <w:ind w:left="9213" w:right="0" w:firstLine="0"/>
        <w:jc w:val="left"/>
        <w:rPr>
          <w:sz w:val="20"/>
        </w:rPr>
      </w:pPr>
      <w:r>
        <w:rPr>
          <w:sz w:val="20"/>
        </w:rPr>
        <w:t>муниципального</w:t>
      </w:r>
      <w:r>
        <w:rPr>
          <w:spacing w:val="17"/>
          <w:sz w:val="20"/>
        </w:rPr>
        <w:t> </w:t>
      </w:r>
      <w:r>
        <w:rPr>
          <w:spacing w:val="-2"/>
          <w:sz w:val="20"/>
        </w:rPr>
        <w:t>района</w:t>
      </w:r>
    </w:p>
    <w:p>
      <w:pPr>
        <w:tabs>
          <w:tab w:pos="3195" w:val="left" w:leader="none"/>
        </w:tabs>
        <w:spacing w:before="29"/>
        <w:ind w:left="106" w:right="0" w:firstLine="0"/>
        <w:jc w:val="left"/>
        <w:rPr>
          <w:sz w:val="20"/>
        </w:rPr>
      </w:pPr>
      <w:r>
        <w:rPr>
          <w:sz w:val="20"/>
          <w:u w:val="single"/>
        </w:rPr>
        <w:tab/>
        <w:t>О.А.</w:t>
      </w:r>
      <w:r>
        <w:rPr>
          <w:spacing w:val="2"/>
          <w:sz w:val="20"/>
          <w:u w:val="single"/>
        </w:rPr>
        <w:t> </w:t>
      </w:r>
      <w:r>
        <w:rPr>
          <w:spacing w:val="-2"/>
          <w:sz w:val="20"/>
          <w:u w:val="single"/>
        </w:rPr>
        <w:t>Зубкова</w:t>
      </w:r>
      <w:r>
        <w:rPr>
          <w:spacing w:val="80"/>
          <w:sz w:val="20"/>
          <w:u w:val="single"/>
        </w:rPr>
        <w:t> </w:t>
      </w:r>
    </w:p>
    <w:p>
      <w:pPr>
        <w:tabs>
          <w:tab w:pos="13336" w:val="left" w:leader="none"/>
        </w:tabs>
        <w:spacing w:before="27"/>
        <w:ind w:left="9176" w:right="0" w:firstLine="0"/>
        <w:jc w:val="left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>С.Н.</w:t>
      </w:r>
      <w:r>
        <w:rPr>
          <w:spacing w:val="3"/>
          <w:sz w:val="20"/>
        </w:rPr>
        <w:t> </w:t>
      </w:r>
      <w:r>
        <w:rPr>
          <w:spacing w:val="-2"/>
          <w:sz w:val="20"/>
        </w:rPr>
        <w:t>Чепиков</w:t>
      </w:r>
    </w:p>
    <w:p>
      <w:pPr>
        <w:spacing w:line="240" w:lineRule="auto" w:before="61"/>
        <w:rPr>
          <w:sz w:val="20"/>
        </w:rPr>
      </w:pPr>
    </w:p>
    <w:p>
      <w:pPr>
        <w:tabs>
          <w:tab w:pos="9212" w:val="left" w:leader="none"/>
          <w:tab w:pos="9708" w:val="left" w:leader="none"/>
        </w:tabs>
        <w:spacing w:before="0"/>
        <w:ind w:left="141" w:right="0" w:firstLine="0"/>
        <w:jc w:val="left"/>
        <w:rPr>
          <w:sz w:val="20"/>
        </w:rPr>
      </w:pPr>
      <w:r>
        <w:rPr>
          <w:sz w:val="20"/>
        </w:rPr>
        <w:t>Руководитель</w:t>
      </w:r>
      <w:r>
        <w:rPr>
          <w:spacing w:val="17"/>
          <w:sz w:val="20"/>
        </w:rPr>
        <w:t> </w:t>
      </w:r>
      <w:r>
        <w:rPr>
          <w:sz w:val="20"/>
        </w:rPr>
        <w:t>финансового</w:t>
      </w:r>
      <w:r>
        <w:rPr>
          <w:spacing w:val="19"/>
          <w:sz w:val="20"/>
        </w:rPr>
        <w:t> </w:t>
      </w:r>
      <w:r>
        <w:rPr>
          <w:spacing w:val="-2"/>
          <w:sz w:val="20"/>
        </w:rPr>
        <w:t>отдела</w:t>
      </w:r>
      <w:r>
        <w:rPr>
          <w:sz w:val="20"/>
        </w:rPr>
        <w:tab/>
      </w:r>
      <w:r>
        <w:rPr>
          <w:spacing w:val="-10"/>
          <w:sz w:val="20"/>
        </w:rPr>
        <w:t>"</w:t>
      </w:r>
      <w:r>
        <w:rPr>
          <w:sz w:val="20"/>
          <w:u w:val="single"/>
        </w:rPr>
        <w:tab/>
      </w:r>
      <w:r>
        <w:rPr>
          <w:sz w:val="20"/>
        </w:rPr>
        <w:t>"</w:t>
      </w:r>
      <w:r>
        <w:rPr>
          <w:spacing w:val="8"/>
          <w:sz w:val="20"/>
        </w:rPr>
        <w:t> </w:t>
      </w:r>
      <w:r>
        <w:rPr>
          <w:sz w:val="20"/>
        </w:rPr>
        <w:t>января</w:t>
      </w:r>
      <w:r>
        <w:rPr>
          <w:spacing w:val="7"/>
          <w:sz w:val="20"/>
        </w:rPr>
        <w:t> </w:t>
      </w:r>
      <w:r>
        <w:rPr>
          <w:sz w:val="20"/>
        </w:rPr>
        <w:t>2025</w:t>
      </w:r>
      <w:r>
        <w:rPr>
          <w:spacing w:val="10"/>
          <w:sz w:val="20"/>
        </w:rPr>
        <w:t> </w:t>
      </w:r>
      <w:r>
        <w:rPr>
          <w:spacing w:val="-4"/>
          <w:sz w:val="20"/>
        </w:rPr>
        <w:t>года</w:t>
      </w:r>
    </w:p>
    <w:p>
      <w:pPr>
        <w:spacing w:line="240" w:lineRule="auto" w:before="58"/>
        <w:rPr>
          <w:sz w:val="20"/>
        </w:rPr>
      </w:pPr>
    </w:p>
    <w:p>
      <w:pPr>
        <w:tabs>
          <w:tab w:pos="3223" w:val="left" w:leader="none"/>
        </w:tabs>
        <w:spacing w:before="0"/>
        <w:ind w:left="106" w:right="0" w:firstLine="0"/>
        <w:jc w:val="left"/>
        <w:rPr>
          <w:sz w:val="20"/>
        </w:rPr>
      </w:pPr>
      <w:r>
        <w:rPr>
          <w:sz w:val="20"/>
          <w:u w:val="single"/>
        </w:rPr>
        <w:tab/>
        <w:t>Т.В.</w:t>
      </w:r>
      <w:r>
        <w:rPr>
          <w:spacing w:val="7"/>
          <w:sz w:val="20"/>
          <w:u w:val="single"/>
        </w:rPr>
        <w:t> </w:t>
      </w:r>
      <w:r>
        <w:rPr>
          <w:spacing w:val="-2"/>
          <w:sz w:val="20"/>
          <w:u w:val="single"/>
        </w:rPr>
        <w:t>Янченко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191"/>
        <w:rPr>
          <w:sz w:val="20"/>
        </w:rPr>
      </w:pPr>
    </w:p>
    <w:p>
      <w:pPr>
        <w:pStyle w:val="BodyText"/>
        <w:spacing w:line="268" w:lineRule="auto"/>
        <w:ind w:left="84"/>
        <w:jc w:val="center"/>
      </w:pPr>
      <w:r>
        <w:rPr/>
        <w:t>План мероприятий по повышению поступлений налоговых и неналоговых доходов, эффективности бюджетных расходов, недопущению образования</w:t>
      </w:r>
      <w:r>
        <w:rPr>
          <w:spacing w:val="80"/>
        </w:rPr>
        <w:t> </w:t>
      </w:r>
      <w:r>
        <w:rPr/>
        <w:t>просроченной</w:t>
      </w:r>
      <w:r>
        <w:rPr>
          <w:spacing w:val="40"/>
        </w:rPr>
        <w:t> </w:t>
      </w:r>
      <w:r>
        <w:rPr/>
        <w:t>кредиторской</w:t>
      </w:r>
      <w:r>
        <w:rPr>
          <w:spacing w:val="29"/>
        </w:rPr>
        <w:t> </w:t>
      </w:r>
      <w:r>
        <w:rPr/>
        <w:t>задолженности</w:t>
      </w:r>
      <w:r>
        <w:rPr>
          <w:spacing w:val="29"/>
        </w:rPr>
        <w:t> </w:t>
      </w:r>
      <w:r>
        <w:rPr/>
        <w:t>на</w:t>
      </w:r>
      <w:r>
        <w:rPr>
          <w:spacing w:val="30"/>
        </w:rPr>
        <w:t> </w:t>
      </w:r>
      <w:r>
        <w:rPr/>
        <w:t>2025</w:t>
      </w:r>
      <w:r>
        <w:rPr>
          <w:spacing w:val="32"/>
        </w:rPr>
        <w:t> </w:t>
      </w:r>
      <w:r>
        <w:rPr/>
        <w:t>год</w:t>
      </w:r>
      <w:r>
        <w:rPr>
          <w:spacing w:val="29"/>
        </w:rPr>
        <w:t> </w:t>
      </w:r>
      <w:r>
        <w:rPr/>
        <w:t>консолидированного</w:t>
      </w:r>
      <w:r>
        <w:rPr>
          <w:spacing w:val="32"/>
        </w:rPr>
        <w:t> </w:t>
      </w:r>
      <w:r>
        <w:rPr/>
        <w:t>бюджета</w:t>
      </w:r>
      <w:r>
        <w:rPr>
          <w:spacing w:val="32"/>
        </w:rPr>
        <w:t> </w:t>
      </w:r>
      <w:r>
        <w:rPr/>
        <w:t>Выгоничского</w:t>
      </w:r>
      <w:r>
        <w:rPr>
          <w:spacing w:val="32"/>
        </w:rPr>
        <w:t> </w:t>
      </w:r>
      <w:r>
        <w:rPr/>
        <w:t>муниципального</w:t>
      </w:r>
      <w:r>
        <w:rPr>
          <w:spacing w:val="32"/>
        </w:rPr>
        <w:t> </w:t>
      </w:r>
      <w:r>
        <w:rPr/>
        <w:t>района,</w:t>
      </w:r>
      <w:r>
        <w:rPr>
          <w:spacing w:val="27"/>
        </w:rPr>
        <w:t> </w:t>
      </w:r>
      <w:r>
        <w:rPr/>
        <w:t>а</w:t>
      </w:r>
      <w:r>
        <w:rPr>
          <w:spacing w:val="32"/>
        </w:rPr>
        <w:t> </w:t>
      </w:r>
      <w:r>
        <w:rPr/>
        <w:t>также</w:t>
      </w:r>
      <w:r>
        <w:rPr>
          <w:spacing w:val="30"/>
        </w:rPr>
        <w:t> </w:t>
      </w:r>
      <w:r>
        <w:rPr/>
        <w:t>отмене</w:t>
      </w:r>
      <w:r>
        <w:rPr>
          <w:spacing w:val="30"/>
        </w:rPr>
        <w:t> </w:t>
      </w:r>
      <w:r>
        <w:rPr/>
        <w:t>установленных</w:t>
      </w:r>
      <w:r>
        <w:rPr>
          <w:spacing w:val="32"/>
        </w:rPr>
        <w:t> </w:t>
      </w:r>
      <w:r>
        <w:rPr/>
        <w:t>местной</w:t>
      </w:r>
    </w:p>
    <w:p>
      <w:pPr>
        <w:pStyle w:val="BodyText"/>
        <w:spacing w:line="268" w:lineRule="auto"/>
        <w:ind w:left="84" w:right="1"/>
        <w:jc w:val="center"/>
      </w:pPr>
      <w:r>
        <w:rPr/>
        <w:t>администрацией расходных</w:t>
      </w:r>
      <w:r>
        <w:rPr>
          <w:spacing w:val="23"/>
        </w:rPr>
        <w:t> </w:t>
      </w:r>
      <w:r>
        <w:rPr/>
        <w:t>обязательств, не связанных</w:t>
      </w:r>
      <w:r>
        <w:rPr>
          <w:spacing w:val="23"/>
        </w:rPr>
        <w:t> </w:t>
      </w:r>
      <w:r>
        <w:rPr/>
        <w:t>с решением вопросов, отнесенных</w:t>
      </w:r>
      <w:r>
        <w:rPr>
          <w:spacing w:val="23"/>
        </w:rPr>
        <w:t> </w:t>
      </w:r>
      <w:r>
        <w:rPr/>
        <w:t>Конституцией Российской Федерации, федеральными законами, законами</w:t>
      </w:r>
      <w:r>
        <w:rPr>
          <w:spacing w:val="40"/>
        </w:rPr>
        <w:t> </w:t>
      </w:r>
      <w:r>
        <w:rPr/>
        <w:t>Брянской области к полномочиям органов местного самоуправления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69"/>
        <w:rPr>
          <w:b/>
          <w:sz w:val="20"/>
        </w:rPr>
      </w:pPr>
    </w:p>
    <w:p>
      <w:pPr>
        <w:spacing w:before="0" w:after="10"/>
        <w:ind w:left="141" w:right="0" w:firstLine="0"/>
        <w:jc w:val="left"/>
        <w:rPr>
          <w:i/>
          <w:sz w:val="20"/>
        </w:rPr>
      </w:pPr>
      <w:r>
        <w:rPr>
          <w:i/>
          <w:sz w:val="20"/>
        </w:rPr>
        <w:t>Единица</w:t>
      </w:r>
      <w:r>
        <w:rPr>
          <w:i/>
          <w:spacing w:val="17"/>
          <w:sz w:val="20"/>
        </w:rPr>
        <w:t> </w:t>
      </w:r>
      <w:r>
        <w:rPr>
          <w:i/>
          <w:sz w:val="20"/>
        </w:rPr>
        <w:t>измерения:</w:t>
      </w:r>
      <w:r>
        <w:rPr>
          <w:i/>
          <w:spacing w:val="14"/>
          <w:sz w:val="20"/>
        </w:rPr>
        <w:t> </w:t>
      </w:r>
      <w:r>
        <w:rPr>
          <w:i/>
          <w:sz w:val="20"/>
        </w:rPr>
        <w:t>тыс.</w:t>
      </w:r>
      <w:r>
        <w:rPr>
          <w:i/>
          <w:spacing w:val="13"/>
          <w:sz w:val="20"/>
        </w:rPr>
        <w:t> </w:t>
      </w:r>
      <w:r>
        <w:rPr>
          <w:i/>
          <w:spacing w:val="-2"/>
          <w:sz w:val="20"/>
        </w:rPr>
        <w:t>рублей</w:t>
      </w: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5"/>
        <w:gridCol w:w="1932"/>
        <w:gridCol w:w="2379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Содержание мероприятия (с указанием количественных (числовых) характеристик,</w:t>
            </w:r>
          </w:p>
          <w:p>
            <w:pPr>
              <w:pStyle w:val="TableParagraph"/>
              <w:spacing w:line="219" w:lineRule="exact"/>
              <w:ind w:left="2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5" w:type="dxa"/>
          </w:tcPr>
          <w:p>
            <w:pPr>
              <w:pStyle w:val="TableParagraph"/>
              <w:spacing w:line="268" w:lineRule="auto"/>
              <w:ind w:left="586" w:hanging="255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срок </w:t>
            </w:r>
            <w:r>
              <w:rPr>
                <w:spacing w:val="-2"/>
                <w:sz w:val="20"/>
              </w:rPr>
              <w:t>исполнения</w:t>
            </w:r>
          </w:p>
          <w:p>
            <w:pPr>
              <w:pStyle w:val="TableParagraph"/>
              <w:spacing w:line="219" w:lineRule="exact"/>
              <w:ind w:left="326"/>
              <w:rPr>
                <w:sz w:val="20"/>
              </w:rPr>
            </w:pPr>
            <w:r>
              <w:rPr>
                <w:sz w:val="20"/>
              </w:rPr>
              <w:t>(день,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6"/>
                <w:sz w:val="20"/>
              </w:rPr>
              <w:t> </w:t>
            </w:r>
            <w:r>
              <w:rPr>
                <w:spacing w:val="-4"/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/>
              <w:ind w:left="104" w:right="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 исполнитель</w:t>
            </w:r>
          </w:p>
          <w:p>
            <w:pPr>
              <w:pStyle w:val="TableParagraph"/>
              <w:spacing w:line="219" w:lineRule="exact"/>
              <w:ind w:left="104" w:right="92"/>
              <w:jc w:val="center"/>
              <w:rPr>
                <w:sz w:val="20"/>
              </w:rPr>
            </w:pPr>
            <w:r>
              <w:rPr>
                <w:sz w:val="20"/>
              </w:rPr>
              <w:t>(должность,</w:t>
            </w:r>
            <w:r>
              <w:rPr>
                <w:spacing w:val="15"/>
                <w:sz w:val="20"/>
              </w:rPr>
              <w:t> </w:t>
            </w:r>
            <w:r>
              <w:rPr>
                <w:spacing w:val="-4"/>
                <w:sz w:val="20"/>
              </w:rPr>
              <w:t>ФИО)</w:t>
            </w:r>
          </w:p>
        </w:tc>
        <w:tc>
          <w:tcPr>
            <w:tcW w:w="2379" w:type="dxa"/>
          </w:tcPr>
          <w:p>
            <w:pPr>
              <w:pStyle w:val="TableParagraph"/>
              <w:spacing w:line="268" w:lineRule="auto"/>
              <w:ind w:left="71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76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16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Повышение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поступлений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налоговых</w:t>
            </w:r>
            <w:r>
              <w:rPr>
                <w:b/>
                <w:spacing w:val="17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неналоговых</w:t>
            </w:r>
            <w:r>
              <w:rPr>
                <w:b/>
                <w:spacing w:val="1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доходов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повышению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собираемости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налогов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сборов</w:t>
            </w:r>
          </w:p>
        </w:tc>
      </w:tr>
      <w:tr>
        <w:trPr>
          <w:trHeight w:val="1535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1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138"/>
              <w:ind w:left="33"/>
              <w:rPr>
                <w:sz w:val="20"/>
              </w:rPr>
            </w:pPr>
            <w:r>
              <w:rPr>
                <w:sz w:val="20"/>
              </w:rPr>
              <w:t>Развитие производства, привлечение и оказание содействия развитию хозяйствующих субъектов, обеспечения инвестиционного климата на территории </w:t>
            </w:r>
            <w:r>
              <w:rPr>
                <w:spacing w:val="-2"/>
                <w:sz w:val="20"/>
              </w:rPr>
              <w:t>района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11"/>
              <w:ind w:left="33" w:right="81"/>
              <w:rPr>
                <w:sz w:val="20"/>
              </w:rPr>
            </w:pPr>
            <w:r>
              <w:rPr>
                <w:sz w:val="20"/>
              </w:rPr>
              <w:t>Создание дополнительных рабочих мест на действующих предприятиях, создание рабочих мест за счет реализации инвестиционных проектов, дополнительное поступление налога на доходы физических лиц (экономический эффект определен в</w:t>
            </w:r>
          </w:p>
          <w:p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доле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местных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бюджетов)</w:t>
            </w:r>
          </w:p>
        </w:tc>
        <w:tc>
          <w:tcPr>
            <w:tcW w:w="219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641" w:hanging="19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  <w:vMerge w:val="restart"/>
          </w:tcPr>
          <w:p>
            <w:pPr>
              <w:pStyle w:val="TableParagraph"/>
              <w:spacing w:before="160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104" w:right="88"/>
              <w:jc w:val="center"/>
              <w:rPr>
                <w:sz w:val="20"/>
              </w:rPr>
            </w:pPr>
            <w:r>
              <w:rPr>
                <w:sz w:val="20"/>
              </w:rPr>
              <w:t>Аносова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А.М.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- </w:t>
            </w:r>
            <w:r>
              <w:rPr>
                <w:spacing w:val="-2"/>
                <w:sz w:val="20"/>
              </w:rPr>
              <w:t>отдел</w:t>
            </w:r>
          </w:p>
          <w:p>
            <w:pPr>
              <w:pStyle w:val="TableParagraph"/>
              <w:spacing w:line="268" w:lineRule="auto"/>
              <w:ind w:left="104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потребительского рынка</w:t>
            </w:r>
          </w:p>
        </w:tc>
        <w:tc>
          <w:tcPr>
            <w:tcW w:w="237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1"/>
              <w:rPr>
                <w:i/>
                <w:sz w:val="20"/>
              </w:rPr>
            </w:pPr>
          </w:p>
          <w:p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670,5</w:t>
            </w:r>
          </w:p>
        </w:tc>
      </w:tr>
      <w:tr>
        <w:trPr>
          <w:trHeight w:val="757" w:hRule="atLeast"/>
        </w:trPr>
        <w:tc>
          <w:tcPr>
            <w:tcW w:w="506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6"/>
              <w:ind w:left="33"/>
              <w:rPr>
                <w:sz w:val="20"/>
              </w:rPr>
            </w:pPr>
            <w:r>
              <w:rPr>
                <w:sz w:val="20"/>
              </w:rPr>
              <w:t>Проведение мониторинга финансово- экономического состояния</w:t>
            </w:r>
          </w:p>
          <w:p>
            <w:pPr>
              <w:pStyle w:val="TableParagraph"/>
              <w:spacing w:line="216" w:lineRule="exact"/>
              <w:ind w:left="33"/>
              <w:rPr>
                <w:sz w:val="20"/>
              </w:rPr>
            </w:pPr>
            <w:r>
              <w:rPr>
                <w:sz w:val="20"/>
              </w:rPr>
              <w:t>бюджетообразующих</w:t>
            </w:r>
            <w:r>
              <w:rPr>
                <w:spacing w:val="30"/>
                <w:sz w:val="20"/>
              </w:rPr>
              <w:t> </w:t>
            </w:r>
            <w:r>
              <w:rPr>
                <w:spacing w:val="-2"/>
                <w:sz w:val="20"/>
              </w:rPr>
              <w:t>организаций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135"/>
              <w:ind w:left="33" w:right="81"/>
              <w:rPr>
                <w:sz w:val="20"/>
              </w:rPr>
            </w:pPr>
            <w:r>
              <w:rPr>
                <w:sz w:val="20"/>
              </w:rPr>
              <w:t>Ежеквартальный мониторинг финансово- экономической деятельности</w:t>
            </w:r>
          </w:p>
        </w:tc>
        <w:tc>
          <w:tcPr>
            <w:tcW w:w="2195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4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9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line="268" w:lineRule="auto" w:before="135"/>
              <w:ind w:left="30"/>
              <w:rPr>
                <w:sz w:val="20"/>
              </w:rPr>
            </w:pPr>
            <w:r>
              <w:rPr>
                <w:sz w:val="20"/>
              </w:rPr>
              <w:t>Минимизация рисков снижения налоговой базы</w:t>
            </w:r>
          </w:p>
        </w:tc>
      </w:tr>
      <w:tr>
        <w:trPr>
          <w:trHeight w:val="1276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8"/>
              <w:ind w:left="33"/>
              <w:rPr>
                <w:sz w:val="20"/>
              </w:rPr>
            </w:pPr>
            <w:r>
              <w:rPr>
                <w:sz w:val="20"/>
              </w:rPr>
              <w:t>Мониторинг рекламных конструкций, размещенных на земельных участках, находящихся в муниципальной собственности, выдача разрешений на</w:t>
            </w:r>
          </w:p>
          <w:p>
            <w:pPr>
              <w:pStyle w:val="TableParagraph"/>
              <w:spacing w:line="218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</w:p>
        </w:tc>
        <w:tc>
          <w:tcPr>
            <w:tcW w:w="4755" w:type="dxa"/>
          </w:tcPr>
          <w:p>
            <w:pPr>
              <w:pStyle w:val="TableParagraph"/>
              <w:spacing w:before="1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 w:right="81"/>
              <w:rPr>
                <w:sz w:val="20"/>
              </w:rPr>
            </w:pPr>
            <w:r>
              <w:rPr>
                <w:sz w:val="20"/>
              </w:rPr>
              <w:t>Поступление госпошлины от размещения рекламных </w:t>
            </w:r>
            <w:r>
              <w:rPr>
                <w:spacing w:val="-2"/>
                <w:sz w:val="20"/>
              </w:rPr>
              <w:t>конструкций</w:t>
            </w:r>
          </w:p>
        </w:tc>
        <w:tc>
          <w:tcPr>
            <w:tcW w:w="2195" w:type="dxa"/>
          </w:tcPr>
          <w:p>
            <w:pPr>
              <w:pStyle w:val="TableParagraph"/>
              <w:spacing w:before="1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643" w:hanging="17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150,0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type w:val="continuous"/>
          <w:pgSz w:w="16840" w:h="11910" w:orient="landscape"/>
          <w:pgMar w:top="740" w:bottom="941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1535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2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3809" w:type="dxa"/>
          </w:tcPr>
          <w:p>
            <w:pPr>
              <w:pStyle w:val="TableParagraph"/>
              <w:spacing w:before="37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50"/>
              <w:rPr>
                <w:sz w:val="20"/>
              </w:rPr>
            </w:pPr>
            <w:r>
              <w:rPr>
                <w:sz w:val="20"/>
              </w:rPr>
              <w:t>Проведение мероприятий по формированию благоприятного климата для развития малого и среднего </w:t>
            </w:r>
            <w:r>
              <w:rPr>
                <w:spacing w:val="-2"/>
                <w:sz w:val="20"/>
              </w:rPr>
              <w:t>предпринимательства</w:t>
            </w:r>
          </w:p>
        </w:tc>
        <w:tc>
          <w:tcPr>
            <w:tcW w:w="4755" w:type="dxa"/>
          </w:tcPr>
          <w:p>
            <w:pPr>
              <w:pStyle w:val="TableParagraph"/>
              <w:spacing w:before="1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 w:right="81"/>
              <w:rPr>
                <w:sz w:val="20"/>
              </w:rPr>
            </w:pPr>
            <w:r>
              <w:rPr>
                <w:sz w:val="20"/>
              </w:rPr>
              <w:t>Дополнительное поступление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налога, взимаемого в связи с применением патентной системы </w:t>
            </w:r>
            <w:r>
              <w:rPr>
                <w:spacing w:val="-2"/>
                <w:sz w:val="20"/>
              </w:rPr>
              <w:t>налогообложения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643" w:right="145" w:hanging="17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11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Аносова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А.М.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- </w:t>
            </w:r>
            <w:r>
              <w:rPr>
                <w:spacing w:val="-2"/>
                <w:sz w:val="20"/>
              </w:rPr>
              <w:t>отдел</w:t>
            </w:r>
          </w:p>
          <w:p>
            <w:pPr>
              <w:pStyle w:val="TableParagraph"/>
              <w:spacing w:line="268" w:lineRule="auto"/>
              <w:ind w:left="104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потребительского</w:t>
            </w:r>
          </w:p>
          <w:p>
            <w:pPr>
              <w:pStyle w:val="TableParagraph"/>
              <w:spacing w:line="218" w:lineRule="exact"/>
              <w:ind w:left="104" w:right="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рынка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2"/>
              <w:rPr>
                <w:i/>
                <w:sz w:val="20"/>
              </w:rPr>
            </w:pPr>
          </w:p>
          <w:p>
            <w:pPr>
              <w:pStyle w:val="TableParagraph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95,0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915,5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снижению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задолженности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недоимки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налогам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сборам</w:t>
            </w:r>
          </w:p>
        </w:tc>
      </w:tr>
      <w:tr>
        <w:trPr>
          <w:trHeight w:val="498" w:hRule="atLeast"/>
        </w:trPr>
        <w:tc>
          <w:tcPr>
            <w:tcW w:w="506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11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3809" w:type="dxa"/>
            <w:vMerge w:val="restart"/>
          </w:tcPr>
          <w:p>
            <w:pPr>
              <w:pStyle w:val="TableParagraph"/>
              <w:spacing w:before="30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/>
              <w:rPr>
                <w:sz w:val="20"/>
              </w:rPr>
            </w:pPr>
            <w:r>
              <w:rPr>
                <w:sz w:val="20"/>
              </w:rPr>
              <w:t>Усиление работы комиссии при администрации района по изучению состояния налоговой базы, собираемости платежей, сокращению недоимки и мобилизации доходов в бюджеты области (экономический эффект в доле местных бюджетов Выгоничского района)</w:t>
            </w:r>
          </w:p>
        </w:tc>
        <w:tc>
          <w:tcPr>
            <w:tcW w:w="4755" w:type="dxa"/>
          </w:tcPr>
          <w:p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заседаний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комиссии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не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менее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одного</w:t>
            </w:r>
            <w:r>
              <w:rPr>
                <w:spacing w:val="67"/>
                <w:sz w:val="20"/>
              </w:rPr>
              <w:t> </w:t>
            </w:r>
            <w:r>
              <w:rPr>
                <w:spacing w:val="-5"/>
                <w:sz w:val="20"/>
              </w:rPr>
              <w:t>раз</w:t>
            </w:r>
          </w:p>
          <w:p>
            <w:pPr>
              <w:pStyle w:val="TableParagraph"/>
              <w:spacing w:line="223" w:lineRule="exact" w:before="27"/>
              <w:ind w:left="3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4"/>
                <w:sz w:val="20"/>
              </w:rPr>
              <w:t>месяц</w:t>
            </w:r>
          </w:p>
        </w:tc>
        <w:tc>
          <w:tcPr>
            <w:tcW w:w="2191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87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83" w:right="62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 соответствии с </w:t>
            </w:r>
            <w:r>
              <w:rPr>
                <w:spacing w:val="-2"/>
                <w:sz w:val="20"/>
              </w:rPr>
              <w:t>утвержденным графиком</w:t>
            </w:r>
          </w:p>
        </w:tc>
        <w:tc>
          <w:tcPr>
            <w:tcW w:w="1932" w:type="dxa"/>
            <w:vMerge w:val="restart"/>
          </w:tcPr>
          <w:p>
            <w:pPr>
              <w:pStyle w:val="TableParagraph"/>
              <w:spacing w:line="268" w:lineRule="auto" w:before="3"/>
              <w:ind w:left="107" w:right="84"/>
              <w:jc w:val="center"/>
              <w:rPr>
                <w:sz w:val="20"/>
              </w:rPr>
            </w:pPr>
            <w:r>
              <w:rPr>
                <w:sz w:val="20"/>
              </w:rPr>
              <w:t>Янченко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– </w:t>
            </w:r>
            <w:r>
              <w:rPr>
                <w:spacing w:val="-2"/>
                <w:sz w:val="20"/>
              </w:rPr>
              <w:t>начальник</w:t>
            </w:r>
          </w:p>
          <w:p>
            <w:pPr>
              <w:pStyle w:val="TableParagraph"/>
              <w:spacing w:line="268" w:lineRule="auto"/>
              <w:ind w:left="87" w:right="67"/>
              <w:jc w:val="center"/>
              <w:rPr>
                <w:sz w:val="20"/>
              </w:rPr>
            </w:pPr>
            <w:r>
              <w:rPr>
                <w:sz w:val="20"/>
              </w:rPr>
              <w:t>финансового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отдела </w:t>
            </w:r>
            <w:r>
              <w:rPr>
                <w:spacing w:val="-2"/>
                <w:sz w:val="20"/>
              </w:rPr>
              <w:t>администрации Выгоничского района, администрации </w:t>
            </w:r>
            <w:r>
              <w:rPr>
                <w:sz w:val="20"/>
              </w:rPr>
              <w:t>поселений (по</w:t>
            </w:r>
          </w:p>
          <w:p>
            <w:pPr>
              <w:pStyle w:val="TableParagraph"/>
              <w:spacing w:line="225" w:lineRule="exact"/>
              <w:ind w:left="106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согласованию)</w:t>
            </w:r>
          </w:p>
        </w:tc>
        <w:tc>
          <w:tcPr>
            <w:tcW w:w="2383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8"/>
              <w:rPr>
                <w:i/>
                <w:sz w:val="20"/>
              </w:rPr>
            </w:pPr>
          </w:p>
          <w:p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391,0</w:t>
            </w:r>
          </w:p>
        </w:tc>
      </w:tr>
      <w:tr>
        <w:trPr>
          <w:trHeight w:val="1795" w:hRule="atLeast"/>
        </w:trPr>
        <w:tc>
          <w:tcPr>
            <w:tcW w:w="5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55" w:type="dxa"/>
          </w:tcPr>
          <w:p>
            <w:pPr>
              <w:pStyle w:val="TableParagraph"/>
              <w:tabs>
                <w:tab w:pos="2741" w:val="left" w:leader="none"/>
              </w:tabs>
              <w:spacing w:line="268" w:lineRule="auto" w:before="141"/>
              <w:ind w:left="33" w:right="9"/>
              <w:jc w:val="both"/>
              <w:rPr>
                <w:sz w:val="20"/>
              </w:rPr>
            </w:pPr>
            <w:r>
              <w:rPr>
                <w:sz w:val="20"/>
              </w:rPr>
              <w:t>рассмотрение юридических лиц, ИП и физических лиц,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не уплачивающих полностью или частично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налог на доходы физических лиц, осуществляющих </w:t>
            </w:r>
            <w:r>
              <w:rPr>
                <w:spacing w:val="-2"/>
                <w:sz w:val="20"/>
              </w:rPr>
              <w:t>незарегистрированную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предпринимательскую </w:t>
            </w:r>
            <w:r>
              <w:rPr>
                <w:sz w:val="20"/>
              </w:rPr>
              <w:t>деятельность, выплачивающих заработную плату работникам ниже среднеотраслевого уровня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13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0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143"/>
              <w:ind w:left="33" w:right="50"/>
              <w:rPr>
                <w:sz w:val="20"/>
              </w:rPr>
            </w:pPr>
            <w:r>
              <w:rPr>
                <w:sz w:val="20"/>
              </w:rPr>
              <w:t>Усиление работы координационного совет 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вопросам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обеспечения своевременной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полной выплаты заработной платы, доведения ее до величины прожиточного минимума, установленного в области и полноты поступления НДФЛ, страхов взносов в ПФ РФ, ФСС РФ , ФФОМС и </w:t>
            </w:r>
            <w:r>
              <w:rPr>
                <w:spacing w:val="-2"/>
                <w:sz w:val="20"/>
              </w:rPr>
              <w:t>ТФОМС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индивидуальная работа с работодателями, допустившими выплату заработной платы ниже среднеотраслевого уровня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23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643" w:right="145" w:hanging="17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6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106" w:right="84"/>
              <w:jc w:val="center"/>
              <w:rPr>
                <w:sz w:val="20"/>
              </w:rPr>
            </w:pPr>
            <w:r>
              <w:rPr>
                <w:sz w:val="20"/>
              </w:rPr>
              <w:t>Зубкова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О.А.-</w:t>
            </w:r>
            <w:r>
              <w:rPr>
                <w:sz w:val="20"/>
              </w:rPr>
              <w:t>зам. </w:t>
            </w:r>
            <w:r>
              <w:rPr>
                <w:spacing w:val="-2"/>
                <w:sz w:val="20"/>
              </w:rPr>
              <w:t>главы администрации района</w:t>
            </w:r>
          </w:p>
        </w:tc>
        <w:tc>
          <w:tcPr>
            <w:tcW w:w="23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1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3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20" w:lineRule="exact" w:before="11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391,0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Другие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снижению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задолженности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недоимки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налогам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сборам</w:t>
            </w:r>
          </w:p>
        </w:tc>
      </w:tr>
      <w:tr>
        <w:trPr>
          <w:trHeight w:val="1275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8"/>
              <w:ind w:left="33" w:right="121"/>
              <w:rPr>
                <w:sz w:val="20"/>
              </w:rPr>
            </w:pPr>
            <w:r>
              <w:rPr>
                <w:sz w:val="20"/>
              </w:rPr>
              <w:t>Активизирование работы администраторов доходов муниципального бюджета за полнотой и своевременностью уплаты налогов и</w:t>
            </w:r>
          </w:p>
          <w:p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сборов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138"/>
              <w:ind w:left="33" w:right="81"/>
              <w:rPr>
                <w:sz w:val="20"/>
              </w:rPr>
            </w:pPr>
            <w:r>
              <w:rPr>
                <w:sz w:val="20"/>
              </w:rPr>
              <w:t>информационно-разъяснительная работа в средствах массовой информации и прочие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информирование о необходимости своевременной уплаты налогов и сборов, поступающих в бюджет</w:t>
            </w:r>
          </w:p>
        </w:tc>
        <w:tc>
          <w:tcPr>
            <w:tcW w:w="2191" w:type="dxa"/>
          </w:tcPr>
          <w:p>
            <w:pPr>
              <w:pStyle w:val="TableParagraph"/>
              <w:spacing w:before="1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643" w:right="145" w:hanging="17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</w:tcPr>
          <w:p>
            <w:pPr>
              <w:pStyle w:val="TableParagraph"/>
              <w:spacing w:before="3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56" w:right="31" w:firstLine="16"/>
              <w:jc w:val="both"/>
              <w:rPr>
                <w:sz w:val="20"/>
              </w:rPr>
            </w:pPr>
            <w:r>
              <w:rPr>
                <w:sz w:val="20"/>
              </w:rPr>
              <w:t>МИФНС России №5 по Брянской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области (по согласованию)</w:t>
            </w:r>
          </w:p>
        </w:tc>
        <w:tc>
          <w:tcPr>
            <w:tcW w:w="2383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type w:val="continuous"/>
          <w:pgSz w:w="16840" w:h="11910" w:orient="landscape"/>
          <w:pgMar w:top="780" w:bottom="1408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3088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49"/>
              <w:rPr>
                <w:i/>
                <w:sz w:val="20"/>
              </w:rPr>
            </w:pPr>
          </w:p>
          <w:p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380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2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/>
              <w:rPr>
                <w:sz w:val="20"/>
              </w:rPr>
            </w:pPr>
            <w:r>
              <w:rPr>
                <w:sz w:val="20"/>
              </w:rPr>
              <w:t>Задействование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органов местного самоуправление в работу по сокращению недоимки по имущественным налогам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26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Оповещение лиц, обращающихся за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услугами, справками, для заключения договоров аренды и прочее, о наличии у них задолженности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(по сведениям налогового органа) по имущественным </w:t>
            </w:r>
            <w:r>
              <w:rPr>
                <w:spacing w:val="-2"/>
                <w:sz w:val="20"/>
              </w:rPr>
              <w:t>налогам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643" w:right="145" w:hanging="17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года </w:t>
            </w:r>
            <w:r>
              <w:rPr>
                <w:spacing w:val="-2"/>
                <w:sz w:val="20"/>
              </w:rPr>
              <w:t>постоянно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145"/>
              <w:ind w:left="61" w:right="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</w:t>
            </w:r>
            <w:r>
              <w:rPr>
                <w:sz w:val="20"/>
              </w:rPr>
              <w:t>поселений (по согласованию,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отдел по управлению </w:t>
            </w:r>
            <w:r>
              <w:rPr>
                <w:spacing w:val="-2"/>
                <w:sz w:val="20"/>
              </w:rPr>
              <w:t>муниципальным </w:t>
            </w:r>
            <w:r>
              <w:rPr>
                <w:sz w:val="20"/>
              </w:rPr>
              <w:t>имуществом, отдел </w:t>
            </w:r>
            <w:r>
              <w:rPr>
                <w:spacing w:val="-2"/>
                <w:sz w:val="20"/>
              </w:rPr>
              <w:t>строительства, архитектуры, жилищно-</w:t>
            </w:r>
          </w:p>
          <w:p>
            <w:pPr>
              <w:pStyle w:val="TableParagraph"/>
              <w:spacing w:line="268" w:lineRule="auto"/>
              <w:ind w:left="104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коммунального хозяйства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82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587,0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2"/>
                <w:sz w:val="20"/>
              </w:rPr>
              <w:t>587,0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"Повышение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поступлений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налоговых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неналоговых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доходов"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  <w:r>
              <w:rPr>
                <w:b/>
                <w:spacing w:val="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893,5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16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Доходы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других</w:t>
            </w:r>
            <w:r>
              <w:rPr>
                <w:b/>
                <w:spacing w:val="17"/>
                <w:sz w:val="20"/>
              </w:rPr>
              <w:t> </w:t>
            </w:r>
            <w:r>
              <w:rPr>
                <w:b/>
                <w:sz w:val="20"/>
              </w:rPr>
              <w:t>источников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формирования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налоговых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неналоговых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доходов</w:t>
            </w:r>
          </w:p>
        </w:tc>
      </w:tr>
      <w:tr>
        <w:trPr>
          <w:trHeight w:val="584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68" w:lineRule="auto" w:before="39"/>
              <w:ind w:left="33" w:right="126"/>
              <w:rPr>
                <w:sz w:val="20"/>
              </w:rPr>
            </w:pPr>
            <w:r>
              <w:rPr>
                <w:sz w:val="20"/>
              </w:rPr>
              <w:t>1. Улучшение результатов финансово-хозяйственной деятельности муниципальных унитарных предприятий и хозяйственных обществ, в том числе нормативов перечисления части чистой прибыли муниципальных унитарных предприятий и хозяйственных обществ в бюджет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поступлений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продажи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(или)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аренды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имущества</w:t>
            </w:r>
          </w:p>
        </w:tc>
      </w:tr>
      <w:tr>
        <w:trPr>
          <w:trHeight w:val="1016" w:hRule="atLeast"/>
        </w:trPr>
        <w:tc>
          <w:tcPr>
            <w:tcW w:w="506" w:type="dxa"/>
          </w:tcPr>
          <w:p>
            <w:pPr>
              <w:pStyle w:val="TableParagraph"/>
              <w:spacing w:before="162"/>
              <w:rPr>
                <w:i/>
                <w:sz w:val="20"/>
              </w:rPr>
            </w:pPr>
          </w:p>
          <w:p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3"/>
              <w:ind w:left="33"/>
              <w:rPr>
                <w:sz w:val="20"/>
              </w:rPr>
            </w:pPr>
            <w:r>
              <w:rPr>
                <w:sz w:val="20"/>
              </w:rPr>
              <w:t>Разработка и утверждение Планов приватизации муниципального имущества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8"/>
              <w:ind w:left="33" w:right="81"/>
              <w:rPr>
                <w:sz w:val="20"/>
              </w:rPr>
            </w:pPr>
            <w:r>
              <w:rPr>
                <w:sz w:val="20"/>
              </w:rPr>
              <w:t>Продажа с аукциона объектов включенных в Перечень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муниципальной собственности</w:t>
            </w:r>
          </w:p>
          <w:p>
            <w:pPr>
              <w:pStyle w:val="TableParagraph"/>
              <w:spacing w:line="228" w:lineRule="exact"/>
              <w:ind w:left="33"/>
              <w:rPr>
                <w:sz w:val="20"/>
              </w:rPr>
            </w:pPr>
            <w:r>
              <w:rPr>
                <w:sz w:val="20"/>
              </w:rPr>
              <w:t>Выгоничского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района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приватизации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текущем</w:t>
            </w:r>
          </w:p>
          <w:p>
            <w:pPr>
              <w:pStyle w:val="TableParagraph"/>
              <w:spacing w:line="218" w:lineRule="exact" w:before="27"/>
              <w:ind w:left="33"/>
              <w:rPr>
                <w:sz w:val="20"/>
              </w:rPr>
            </w:pPr>
            <w:r>
              <w:rPr>
                <w:spacing w:val="-4"/>
                <w:sz w:val="20"/>
              </w:rPr>
              <w:t>году</w:t>
            </w:r>
          </w:p>
        </w:tc>
        <w:tc>
          <w:tcPr>
            <w:tcW w:w="2191" w:type="dxa"/>
          </w:tcPr>
          <w:p>
            <w:pPr>
              <w:pStyle w:val="TableParagraph"/>
              <w:spacing w:before="3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905" w:hanging="658"/>
              <w:rPr>
                <w:sz w:val="20"/>
              </w:rPr>
            </w:pPr>
            <w:r>
              <w:rPr>
                <w:sz w:val="20"/>
              </w:rPr>
              <w:t>До 31 декабря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2025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8"/>
              <w:ind w:left="251" w:right="229" w:hanging="1"/>
              <w:jc w:val="center"/>
              <w:rPr>
                <w:sz w:val="20"/>
              </w:rPr>
            </w:pPr>
            <w:r>
              <w:rPr>
                <w:sz w:val="20"/>
              </w:rPr>
              <w:t>Отдел по </w:t>
            </w:r>
            <w:r>
              <w:rPr>
                <w:spacing w:val="-2"/>
                <w:sz w:val="20"/>
              </w:rPr>
              <w:t>управлению муниципальным</w:t>
            </w:r>
          </w:p>
          <w:p>
            <w:pPr>
              <w:pStyle w:val="TableParagraph"/>
              <w:spacing w:line="216" w:lineRule="exact"/>
              <w:ind w:left="104" w:right="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2383" w:type="dxa"/>
          </w:tcPr>
          <w:p>
            <w:pPr>
              <w:pStyle w:val="TableParagraph"/>
              <w:spacing w:before="162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963,5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963,5</w:t>
            </w:r>
          </w:p>
        </w:tc>
      </w:tr>
      <w:tr>
        <w:trPr>
          <w:trHeight w:val="511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before="3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поступлений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продажи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(или)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аренды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земельных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участков,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включая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введение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неиспользуемых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(невостребованных)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земельных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долей</w:t>
            </w:r>
          </w:p>
          <w:p>
            <w:pPr>
              <w:pStyle w:val="TableParagraph"/>
              <w:spacing w:before="28"/>
              <w:ind w:left="3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сельхозоборот</w:t>
            </w:r>
          </w:p>
        </w:tc>
      </w:tr>
      <w:tr>
        <w:trPr>
          <w:trHeight w:val="1535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1"/>
              <w:rPr>
                <w:i/>
                <w:sz w:val="20"/>
              </w:rPr>
            </w:pPr>
          </w:p>
          <w:p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3"/>
              <w:ind w:left="33" w:right="62"/>
              <w:rPr>
                <w:sz w:val="20"/>
              </w:rPr>
            </w:pPr>
            <w:r>
              <w:rPr>
                <w:sz w:val="20"/>
              </w:rPr>
              <w:t>Усиление претензионно-исковой работы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 взысканию задолженности по арендной </w:t>
            </w:r>
            <w:r>
              <w:rPr>
                <w:spacing w:val="-2"/>
                <w:sz w:val="20"/>
              </w:rPr>
              <w:t>плате.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3"/>
              <w:ind w:left="33" w:right="126"/>
              <w:rPr>
                <w:sz w:val="20"/>
              </w:rPr>
            </w:pPr>
            <w:r>
              <w:rPr>
                <w:sz w:val="20"/>
              </w:rPr>
              <w:t>Осуществление мониторинга задолженности по арендной плате за пользование муниципальным имуществом и земельными участками в разрезе арендаторов с целью выявления фактов просроченной задолженности для проведения в</w:t>
            </w:r>
          </w:p>
          <w:p>
            <w:pPr>
              <w:pStyle w:val="TableParagraph"/>
              <w:spacing w:line="224" w:lineRule="exact"/>
              <w:ind w:left="33"/>
              <w:rPr>
                <w:sz w:val="20"/>
              </w:rPr>
            </w:pPr>
            <w:r>
              <w:rPr>
                <w:sz w:val="20"/>
              </w:rPr>
              <w:t>дальнейшем</w:t>
            </w:r>
            <w:r>
              <w:rPr>
                <w:spacing w:val="20"/>
                <w:sz w:val="20"/>
              </w:rPr>
              <w:t> </w:t>
            </w:r>
            <w:r>
              <w:rPr>
                <w:sz w:val="20"/>
              </w:rPr>
              <w:t>претензионно-исковой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4" w:right="145"/>
              <w:rPr>
                <w:sz w:val="20"/>
              </w:rPr>
            </w:pPr>
            <w:r>
              <w:rPr>
                <w:sz w:val="20"/>
              </w:rPr>
              <w:t>До 31 декабря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2025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932" w:type="dxa"/>
          </w:tcPr>
          <w:p>
            <w:pPr>
              <w:pStyle w:val="TableParagraph"/>
              <w:spacing w:before="37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251" w:right="229" w:hanging="1"/>
              <w:jc w:val="center"/>
              <w:rPr>
                <w:sz w:val="20"/>
              </w:rPr>
            </w:pPr>
            <w:r>
              <w:rPr>
                <w:sz w:val="20"/>
              </w:rPr>
              <w:t>Отдел по </w:t>
            </w:r>
            <w:r>
              <w:rPr>
                <w:spacing w:val="-2"/>
                <w:sz w:val="20"/>
              </w:rPr>
              <w:t>управлению муниципальным имуществом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1"/>
              <w:rPr>
                <w:i/>
                <w:sz w:val="20"/>
              </w:rPr>
            </w:pPr>
          </w:p>
          <w:p>
            <w:pPr>
              <w:pStyle w:val="TableParagraph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80,0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80,0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20" w:lineRule="exact"/>
              <w:ind w:left="33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Введение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самообложения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граждан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актуальных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вопросов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местного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значения</w:t>
            </w:r>
          </w:p>
        </w:tc>
      </w:tr>
    </w:tbl>
    <w:p>
      <w:pPr>
        <w:pStyle w:val="TableParagraph"/>
        <w:spacing w:after="0" w:line="220" w:lineRule="exact"/>
        <w:rPr>
          <w:sz w:val="20"/>
        </w:rPr>
        <w:sectPr>
          <w:type w:val="continuous"/>
          <w:pgSz w:w="16840" w:h="11910" w:orient="landscape"/>
          <w:pgMar w:top="780" w:bottom="1066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2829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380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23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50"/>
              <w:rPr>
                <w:sz w:val="20"/>
              </w:rPr>
            </w:pPr>
            <w:r>
              <w:rPr>
                <w:sz w:val="20"/>
              </w:rPr>
              <w:t>Вовлечение граждан в бюджетный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процесс, в решение вопросов местного значения через механизм инициативного бюджетирования, самообложения граждан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0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Участие в проектах по инициативному </w:t>
            </w:r>
            <w:r>
              <w:rPr>
                <w:spacing w:val="-2"/>
                <w:sz w:val="20"/>
              </w:rPr>
              <w:t>бюджетированию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0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4" w:right="145"/>
              <w:rPr>
                <w:sz w:val="20"/>
              </w:rPr>
            </w:pPr>
            <w:r>
              <w:rPr>
                <w:sz w:val="20"/>
              </w:rPr>
              <w:t>До 31 декабря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2025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932" w:type="dxa"/>
          </w:tcPr>
          <w:p>
            <w:pPr>
              <w:pStyle w:val="TableParagraph"/>
              <w:spacing w:before="42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87" w:right="60"/>
              <w:jc w:val="center"/>
              <w:rPr>
                <w:sz w:val="20"/>
              </w:rPr>
            </w:pPr>
            <w:r>
              <w:rPr>
                <w:sz w:val="20"/>
              </w:rPr>
              <w:t>Оськина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К.М.-</w:t>
            </w:r>
            <w:r>
              <w:rPr>
                <w:sz w:val="20"/>
              </w:rPr>
              <w:t>отдел </w:t>
            </w:r>
            <w:r>
              <w:rPr>
                <w:spacing w:val="-2"/>
                <w:sz w:val="20"/>
              </w:rPr>
              <w:t>строительства, архитектуры, жилищно-</w:t>
            </w:r>
          </w:p>
          <w:p>
            <w:pPr>
              <w:pStyle w:val="TableParagraph"/>
              <w:spacing w:line="268" w:lineRule="auto"/>
              <w:ind w:left="39"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коммунального </w:t>
            </w:r>
            <w:r>
              <w:rPr>
                <w:sz w:val="20"/>
              </w:rPr>
              <w:t>хозяйства, главы сельских 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городских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поселений (по согласованию)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324,3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324,3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"Доходы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других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источников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формирования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налоговых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неналоговых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доходов"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367,8</w:t>
            </w:r>
          </w:p>
        </w:tc>
      </w:tr>
      <w:tr>
        <w:trPr>
          <w:trHeight w:val="522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before="138"/>
              <w:ind w:left="112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Оптимизация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расходов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консолидированного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бюджета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района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(бюджета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округа,</w:t>
            </w:r>
            <w:r>
              <w:rPr>
                <w:b/>
                <w:spacing w:val="17"/>
                <w:sz w:val="20"/>
              </w:rPr>
              <w:t> </w:t>
            </w:r>
            <w:r>
              <w:rPr>
                <w:b/>
                <w:sz w:val="20"/>
              </w:rPr>
              <w:t>городского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округа)</w:t>
            </w:r>
          </w:p>
        </w:tc>
      </w:tr>
      <w:tr>
        <w:trPr>
          <w:trHeight w:val="498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before="3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7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"Оптимизация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расходов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консолидированного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бюджета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района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(бюджета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округа,</w:t>
            </w:r>
          </w:p>
          <w:p>
            <w:pPr>
              <w:pStyle w:val="TableParagraph"/>
              <w:spacing w:line="218" w:lineRule="exact" w:before="27"/>
              <w:ind w:left="33"/>
              <w:rPr>
                <w:sz w:val="20"/>
              </w:rPr>
            </w:pPr>
            <w:r>
              <w:rPr>
                <w:b/>
                <w:sz w:val="20"/>
              </w:rPr>
              <w:t>городского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округа)"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sz w:val="20"/>
              </w:rPr>
              <w:t>[заполняется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итоговая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строка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Программы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оптимизации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части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местного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бюджета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2024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4"/>
                <w:sz w:val="20"/>
              </w:rPr>
              <w:t>год]</w:t>
            </w:r>
          </w:p>
        </w:tc>
        <w:tc>
          <w:tcPr>
            <w:tcW w:w="2383" w:type="dxa"/>
          </w:tcPr>
          <w:p>
            <w:pPr>
              <w:pStyle w:val="TableParagraph"/>
              <w:spacing w:before="30"/>
              <w:rPr>
                <w:i/>
                <w:sz w:val="20"/>
              </w:rPr>
            </w:pPr>
          </w:p>
          <w:p>
            <w:pPr>
              <w:pStyle w:val="TableParagraph"/>
              <w:spacing w:line="218" w:lineRule="exact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306,0</w:t>
            </w:r>
          </w:p>
        </w:tc>
      </w:tr>
      <w:tr>
        <w:trPr>
          <w:trHeight w:val="746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68" w:lineRule="auto" w:before="121"/>
              <w:ind w:left="1746" w:hanging="1666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Отмена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2023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г. установленных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местной администрацией расходных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обязательств, не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связанных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решением вопросов, отнесенных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Конституцией Российской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Федерации,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федеральными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законами,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законами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Брянской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33"/>
                <w:sz w:val="20"/>
              </w:rPr>
              <w:t> </w:t>
            </w:r>
            <w:r>
              <w:rPr>
                <w:b/>
                <w:sz w:val="20"/>
              </w:rPr>
              <w:t>полномочиям</w:t>
            </w:r>
            <w:r>
              <w:rPr>
                <w:b/>
                <w:spacing w:val="35"/>
                <w:sz w:val="20"/>
              </w:rPr>
              <w:t> </w:t>
            </w:r>
            <w:r>
              <w:rPr>
                <w:b/>
                <w:sz w:val="20"/>
              </w:rPr>
              <w:t>органов</w:t>
            </w:r>
            <w:r>
              <w:rPr>
                <w:b/>
                <w:spacing w:val="37"/>
                <w:sz w:val="20"/>
              </w:rPr>
              <w:t> </w:t>
            </w:r>
            <w:r>
              <w:rPr>
                <w:b/>
                <w:sz w:val="20"/>
              </w:rPr>
              <w:t>местного</w:t>
            </w:r>
            <w:r>
              <w:rPr>
                <w:b/>
                <w:spacing w:val="38"/>
                <w:sz w:val="20"/>
              </w:rPr>
              <w:t> </w:t>
            </w:r>
            <w:r>
              <w:rPr>
                <w:b/>
                <w:sz w:val="20"/>
              </w:rPr>
              <w:t>самоуправления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Меры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поддержки,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выплаты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сфере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социальной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политики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Мероприятия,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меры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поддержки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сфере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поддержки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отраслей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экономики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Прочие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расходные</w:t>
            </w:r>
            <w:r>
              <w:rPr>
                <w:spacing w:val="12"/>
                <w:sz w:val="20"/>
              </w:rPr>
              <w:t> </w:t>
            </w:r>
            <w:r>
              <w:rPr>
                <w:spacing w:val="-2"/>
                <w:sz w:val="20"/>
              </w:rPr>
              <w:t>обязательства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"Отмена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2023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установленных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местной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администрацией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расходных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обязательств"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0,0</w:t>
            </w:r>
          </w:p>
        </w:tc>
      </w:tr>
      <w:tr>
        <w:trPr>
          <w:trHeight w:val="510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before="6"/>
              <w:ind w:left="16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Недопущение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образования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просроченной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кредиторской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задолженности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3"/>
                <w:sz w:val="20"/>
              </w:rPr>
              <w:t> </w:t>
            </w:r>
            <w:r>
              <w:rPr>
                <w:b/>
                <w:sz w:val="20"/>
              </w:rPr>
              <w:t>района,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муниципального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округа,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городского</w:t>
            </w:r>
            <w:r>
              <w:rPr>
                <w:b/>
                <w:spacing w:val="22"/>
                <w:sz w:val="20"/>
              </w:rPr>
              <w:t> </w:t>
            </w:r>
            <w:r>
              <w:rPr>
                <w:b/>
                <w:sz w:val="20"/>
              </w:rPr>
              <w:t>округа,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поселений,</w:t>
            </w:r>
          </w:p>
          <w:p>
            <w:pPr>
              <w:pStyle w:val="TableParagraph"/>
              <w:spacing w:line="228" w:lineRule="exact" w:before="27"/>
              <w:ind w:left="16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казенных,</w:t>
            </w:r>
            <w:r>
              <w:rPr>
                <w:b/>
                <w:spacing w:val="10"/>
                <w:sz w:val="20"/>
              </w:rPr>
              <w:t> </w:t>
            </w:r>
            <w:r>
              <w:rPr>
                <w:b/>
                <w:sz w:val="20"/>
              </w:rPr>
              <w:t>бюджетных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0"/>
                <w:sz w:val="20"/>
              </w:rPr>
              <w:t> </w:t>
            </w:r>
            <w:r>
              <w:rPr>
                <w:b/>
                <w:sz w:val="20"/>
              </w:rPr>
              <w:t>автономных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учреждений</w:t>
            </w:r>
            <w:r>
              <w:rPr>
                <w:b/>
                <w:spacing w:val="11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z w:val="20"/>
              </w:rPr>
              <w:t>её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погашение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недопущению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просроченной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кредиторской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задолженности</w:t>
            </w:r>
          </w:p>
        </w:tc>
      </w:tr>
      <w:tr>
        <w:trPr>
          <w:trHeight w:val="976" w:hRule="atLeast"/>
        </w:trPr>
        <w:tc>
          <w:tcPr>
            <w:tcW w:w="506" w:type="dxa"/>
            <w:tcBorders>
              <w:bottom w:val="nil"/>
            </w:tcBorders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28640">
                      <wp:simplePos x="0" y="0"/>
                      <wp:positionH relativeFrom="column">
                        <wp:posOffset>5333</wp:posOffset>
                      </wp:positionH>
                      <wp:positionV relativeFrom="paragraph">
                        <wp:posOffset>380694</wp:posOffset>
                      </wp:positionV>
                      <wp:extent cx="321945" cy="11430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321945" cy="11430"/>
                                <a:chExt cx="321945" cy="1143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32194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1945" h="11430">
                                      <a:moveTo>
                                        <a:pt x="3215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972"/>
                                      </a:lnTo>
                                      <a:lnTo>
                                        <a:pt x="321564" y="10972"/>
                                      </a:lnTo>
                                      <a:lnTo>
                                        <a:pt x="3215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42pt;margin-top:29.975925pt;width:25.35pt;height:.9pt;mso-position-horizontal-relative:column;mso-position-vertical-relative:paragraph;z-index:15728640" id="docshapegroup1" coordorigin="8,600" coordsize="507,18">
                      <v:rect style="position:absolute;left:8;top:599;width:507;height:18" id="docshape2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3809" w:type="dxa"/>
            <w:tcBorders>
              <w:bottom w:val="nil"/>
            </w:tcBorders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74"/>
              <w:rPr>
                <w:i/>
                <w:sz w:val="20"/>
              </w:rPr>
            </w:pPr>
          </w:p>
          <w:p>
            <w:pPr>
              <w:pStyle w:val="TableParagraph"/>
              <w:spacing w:line="250" w:lineRule="atLeast"/>
              <w:ind w:left="79" w:firstLine="576"/>
              <w:rPr>
                <w:sz w:val="20"/>
              </w:rPr>
            </w:pPr>
            <w:r>
              <w:rPr>
                <w:sz w:val="20"/>
              </w:rPr>
              <w:t>Проведение мероприятий по недопущению образования просроченной</w:t>
            </w:r>
          </w:p>
        </w:tc>
        <w:tc>
          <w:tcPr>
            <w:tcW w:w="4755" w:type="dxa"/>
            <w:tcBorders>
              <w:bottom w:val="nil"/>
            </w:tcBorders>
          </w:tcPr>
          <w:p>
            <w:pPr>
              <w:pStyle w:val="TableParagraph"/>
              <w:spacing w:before="8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 w:right="81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29152">
                      <wp:simplePos x="0" y="0"/>
                      <wp:positionH relativeFrom="column">
                        <wp:posOffset>5333</wp:posOffset>
                      </wp:positionH>
                      <wp:positionV relativeFrom="paragraph">
                        <wp:posOffset>463574</wp:posOffset>
                      </wp:positionV>
                      <wp:extent cx="4411345" cy="11430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4411345" cy="11430"/>
                                <a:chExt cx="4411345" cy="1143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41134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11345" h="11430">
                                      <a:moveTo>
                                        <a:pt x="44110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972"/>
                                      </a:lnTo>
                                      <a:lnTo>
                                        <a:pt x="4411091" y="10972"/>
                                      </a:lnTo>
                                      <a:lnTo>
                                        <a:pt x="44110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42pt;margin-top:36.501923pt;width:347.35pt;height:.9pt;mso-position-horizontal-relative:column;mso-position-vertical-relative:paragraph;z-index:15729152" id="docshapegroup3" coordorigin="8,730" coordsize="6947,18">
                      <v:rect style="position:absolute;left:8;top:730;width:6947;height:18" id="docshape4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0"/>
              </w:rPr>
              <w:t>Заключение договоров (контрактов) в рамках доведенных лимитов</w:t>
            </w:r>
          </w:p>
        </w:tc>
        <w:tc>
          <w:tcPr>
            <w:tcW w:w="2191" w:type="dxa"/>
            <w:tcBorders>
              <w:bottom w:val="nil"/>
            </w:tcBorders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932" w:type="dxa"/>
            <w:tcBorders>
              <w:bottom w:val="nil"/>
            </w:tcBorders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3"/>
              <w:rPr>
                <w:i/>
                <w:sz w:val="20"/>
              </w:rPr>
            </w:pPr>
          </w:p>
          <w:p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Главные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бухгалтеры</w:t>
            </w:r>
          </w:p>
        </w:tc>
        <w:tc>
          <w:tcPr>
            <w:tcW w:w="2383" w:type="dxa"/>
            <w:tcBorders>
              <w:bottom w:val="nil"/>
            </w:tcBorders>
          </w:tcPr>
          <w:p>
            <w:pPr>
              <w:pStyle w:val="TableParagraph"/>
              <w:spacing w:line="276" w:lineRule="auto" w:before="5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Недопущение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образования кредиторской</w:t>
            </w:r>
          </w:p>
          <w:p>
            <w:pPr>
              <w:pStyle w:val="TableParagraph"/>
              <w:spacing w:line="206" w:lineRule="exact"/>
              <w:ind w:left="32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29664">
                      <wp:simplePos x="0" y="0"/>
                      <wp:positionH relativeFrom="column">
                        <wp:posOffset>5334</wp:posOffset>
                      </wp:positionH>
                      <wp:positionV relativeFrom="paragraph">
                        <wp:posOffset>308805</wp:posOffset>
                      </wp:positionV>
                      <wp:extent cx="1513840" cy="11430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1513840" cy="11430"/>
                                <a:chExt cx="1513840" cy="114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151384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13840" h="11430">
                                      <a:moveTo>
                                        <a:pt x="15135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972"/>
                                      </a:lnTo>
                                      <a:lnTo>
                                        <a:pt x="1513585" y="10972"/>
                                      </a:lnTo>
                                      <a:lnTo>
                                        <a:pt x="15135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420015pt;margin-top:24.315357pt;width:119.2pt;height:.9pt;mso-position-horizontal-relative:column;mso-position-vertical-relative:paragraph;z-index:15729664" id="docshapegroup5" coordorigin="8,486" coordsize="2384,18">
                      <v:rect style="position:absolute;left:8;top:486;width:2384;height:18" id="docshape6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w w:val="105"/>
                <w:sz w:val="18"/>
              </w:rPr>
              <w:t>задолженности</w:t>
            </w:r>
          </w:p>
        </w:tc>
      </w:tr>
    </w:tbl>
    <w:p>
      <w:pPr>
        <w:pStyle w:val="TableParagraph"/>
        <w:spacing w:after="0" w:line="206" w:lineRule="exact"/>
        <w:rPr>
          <w:sz w:val="18"/>
        </w:rPr>
        <w:sectPr>
          <w:type w:val="continuous"/>
          <w:pgSz w:w="16840" w:h="11910" w:orient="landscape"/>
          <w:pgMar w:top="780" w:bottom="1201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966" w:hRule="atLeast"/>
        </w:trPr>
        <w:tc>
          <w:tcPr>
            <w:tcW w:w="506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3809" w:type="dxa"/>
          </w:tcPr>
          <w:p>
            <w:pPr>
              <w:pStyle w:val="TableParagraph"/>
              <w:spacing w:before="121"/>
              <w:ind w:left="619"/>
              <w:rPr>
                <w:sz w:val="20"/>
              </w:rPr>
            </w:pPr>
            <w:r>
              <w:rPr>
                <w:sz w:val="20"/>
              </w:rPr>
              <w:t>кредиторской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задолженности</w:t>
            </w:r>
          </w:p>
        </w:tc>
        <w:tc>
          <w:tcPr>
            <w:tcW w:w="4755" w:type="dxa"/>
          </w:tcPr>
          <w:p>
            <w:pPr>
              <w:pStyle w:val="TableParagraph"/>
              <w:spacing w:before="8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 w:right="81"/>
              <w:rPr>
                <w:sz w:val="20"/>
              </w:rPr>
            </w:pPr>
            <w:r>
              <w:rPr>
                <w:sz w:val="20"/>
              </w:rPr>
              <w:t>Контроль за сроками оплаты, определенные договорами (контрактами)</w:t>
            </w:r>
          </w:p>
        </w:tc>
        <w:tc>
          <w:tcPr>
            <w:tcW w:w="2191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932" w:type="dxa"/>
          </w:tcPr>
          <w:p>
            <w:pPr>
              <w:pStyle w:val="TableParagraph"/>
              <w:spacing w:line="224" w:lineRule="exact"/>
              <w:ind w:left="438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83" w:type="dxa"/>
          </w:tcPr>
          <w:p>
            <w:pPr>
              <w:pStyle w:val="TableParagraph"/>
              <w:spacing w:line="276" w:lineRule="auto" w:before="5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Недопущение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образования кредиторской</w:t>
            </w:r>
          </w:p>
          <w:p>
            <w:pPr>
              <w:pStyle w:val="TableParagraph"/>
              <w:spacing w:line="207" w:lineRule="exact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задолженности</w:t>
            </w:r>
          </w:p>
        </w:tc>
      </w:tr>
      <w:tr>
        <w:trPr>
          <w:trHeight w:val="966" w:hRule="atLeast"/>
        </w:trPr>
        <w:tc>
          <w:tcPr>
            <w:tcW w:w="506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3809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кредиторской</w:t>
            </w:r>
            <w:r>
              <w:rPr>
                <w:spacing w:val="12"/>
                <w:sz w:val="20"/>
              </w:rPr>
              <w:t> </w:t>
            </w:r>
            <w:r>
              <w:rPr>
                <w:spacing w:val="-2"/>
                <w:sz w:val="20"/>
              </w:rPr>
              <w:t>задолженности</w:t>
            </w:r>
          </w:p>
        </w:tc>
        <w:tc>
          <w:tcPr>
            <w:tcW w:w="4755" w:type="dxa"/>
          </w:tcPr>
          <w:p>
            <w:pPr>
              <w:pStyle w:val="TableParagraph"/>
              <w:spacing w:before="8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33" w:right="81"/>
              <w:rPr>
                <w:sz w:val="20"/>
              </w:rPr>
            </w:pPr>
            <w:r>
              <w:rPr>
                <w:sz w:val="20"/>
              </w:rPr>
              <w:t>Мониторинг образования кредиторской </w:t>
            </w:r>
            <w:r>
              <w:rPr>
                <w:spacing w:val="-2"/>
                <w:sz w:val="20"/>
              </w:rPr>
              <w:t>задолженности</w:t>
            </w:r>
          </w:p>
        </w:tc>
        <w:tc>
          <w:tcPr>
            <w:tcW w:w="2191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4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</w:t>
            </w:r>
          </w:p>
        </w:tc>
        <w:tc>
          <w:tcPr>
            <w:tcW w:w="1932" w:type="dxa"/>
          </w:tcPr>
          <w:p>
            <w:pPr>
              <w:pStyle w:val="TableParagraph"/>
              <w:spacing w:before="8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438" w:hanging="368"/>
              <w:rPr>
                <w:sz w:val="20"/>
              </w:rPr>
            </w:pPr>
            <w:r>
              <w:rPr>
                <w:sz w:val="20"/>
              </w:rPr>
              <w:t>Главные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бухгалтеры </w:t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83" w:type="dxa"/>
          </w:tcPr>
          <w:p>
            <w:pPr>
              <w:pStyle w:val="TableParagraph"/>
              <w:spacing w:line="276" w:lineRule="auto" w:before="5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Недопущение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образования кредиторской</w:t>
            </w:r>
          </w:p>
          <w:p>
            <w:pPr>
              <w:pStyle w:val="TableParagraph"/>
              <w:spacing w:line="206" w:lineRule="exact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задолженности</w:t>
            </w:r>
          </w:p>
        </w:tc>
      </w:tr>
      <w:tr>
        <w:trPr>
          <w:trHeight w:val="1794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1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3809" w:type="dxa"/>
          </w:tcPr>
          <w:p>
            <w:pPr>
              <w:pStyle w:val="TableParagraph"/>
              <w:spacing w:line="268" w:lineRule="auto" w:before="140"/>
              <w:ind w:left="33" w:right="121"/>
              <w:rPr>
                <w:sz w:val="20"/>
              </w:rPr>
            </w:pPr>
            <w:r>
              <w:rPr>
                <w:sz w:val="20"/>
              </w:rPr>
              <w:t>Осуществление мониторинга наличия (отсутствия) задолженности по налогам и сборам в областной и местный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бюджет, по организациям, финансируемым из</w:t>
            </w:r>
          </w:p>
          <w:p>
            <w:pPr>
              <w:pStyle w:val="TableParagraph"/>
              <w:spacing w:line="268" w:lineRule="auto"/>
              <w:ind w:left="33" w:right="50"/>
              <w:rPr>
                <w:sz w:val="20"/>
              </w:rPr>
            </w:pPr>
            <w:r>
              <w:rPr>
                <w:sz w:val="20"/>
              </w:rPr>
              <w:t>местного бюджета, а также принятие мер по ее погашению.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Ежемесячный мониторинг платежей в консолидированный бюджет области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1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4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11"/>
              <w:ind w:left="109" w:right="84"/>
              <w:jc w:val="center"/>
              <w:rPr>
                <w:sz w:val="20"/>
              </w:rPr>
            </w:pPr>
            <w:r>
              <w:rPr>
                <w:sz w:val="20"/>
              </w:rPr>
              <w:t>Финансовый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отдел </w:t>
            </w:r>
            <w:r>
              <w:rPr>
                <w:spacing w:val="-2"/>
                <w:sz w:val="20"/>
              </w:rPr>
              <w:t>администрации Выгоничского </w:t>
            </w:r>
            <w:r>
              <w:rPr>
                <w:sz w:val="20"/>
              </w:rPr>
              <w:t>района, главные </w:t>
            </w:r>
            <w:r>
              <w:rPr>
                <w:spacing w:val="-2"/>
                <w:sz w:val="20"/>
              </w:rPr>
              <w:t>бухгалтеры муниципальных</w:t>
            </w:r>
          </w:p>
          <w:p>
            <w:pPr>
              <w:pStyle w:val="TableParagraph"/>
              <w:spacing w:line="219" w:lineRule="exact"/>
              <w:ind w:left="106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83" w:type="dxa"/>
          </w:tcPr>
          <w:p>
            <w:pPr>
              <w:pStyle w:val="TableParagraph"/>
              <w:spacing w:line="276" w:lineRule="auto" w:before="5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Недопущение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образования кредиторской</w:t>
            </w:r>
          </w:p>
          <w:p>
            <w:pPr>
              <w:pStyle w:val="TableParagraph"/>
              <w:spacing w:line="206" w:lineRule="exact"/>
              <w:ind w:left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задолженности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реструктуризации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(переносу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сроков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оплаты)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просроченной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кредиторской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задолженности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534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before="13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Утверждение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предельно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допустимого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объема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просроченной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кредиторской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задолженности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казенных,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бюджетных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автономных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учреждений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проведение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мероприятий</w:t>
            </w:r>
            <w:r>
              <w:rPr>
                <w:spacing w:val="12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  <w:p>
            <w:pPr>
              <w:pStyle w:val="TableParagraph"/>
              <w:spacing w:before="27"/>
              <w:ind w:left="33"/>
              <w:rPr>
                <w:sz w:val="20"/>
              </w:rPr>
            </w:pPr>
            <w:r>
              <w:rPr>
                <w:sz w:val="20"/>
              </w:rPr>
              <w:t>ликвидации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его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превышения</w:t>
            </w:r>
          </w:p>
        </w:tc>
      </w:tr>
    </w:tbl>
    <w:p>
      <w:pPr>
        <w:pStyle w:val="TableParagraph"/>
        <w:spacing w:after="0"/>
        <w:rPr>
          <w:sz w:val="20"/>
        </w:rPr>
        <w:sectPr>
          <w:type w:val="continuous"/>
          <w:pgSz w:w="16840" w:h="11910" w:orient="landscape"/>
          <w:pgMar w:top="780" w:bottom="280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5424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6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/>
              <w:rPr>
                <w:sz w:val="20"/>
              </w:rPr>
            </w:pPr>
            <w:r>
              <w:rPr>
                <w:sz w:val="20"/>
              </w:rPr>
              <w:t>Исполнение нормативно правового акта администрации района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</w:t>
            </w:r>
          </w:p>
          <w:p>
            <w:pPr>
              <w:pStyle w:val="TableParagraph"/>
              <w:tabs>
                <w:tab w:pos="326" w:val="left" w:leader="none"/>
                <w:tab w:pos="1379" w:val="left" w:leader="none"/>
                <w:tab w:pos="1474" w:val="left" w:leader="none"/>
                <w:tab w:pos="1518" w:val="left" w:leader="none"/>
                <w:tab w:pos="1844" w:val="left" w:leader="none"/>
                <w:tab w:pos="2415" w:val="left" w:leader="none"/>
                <w:tab w:pos="2460" w:val="left" w:leader="none"/>
                <w:tab w:pos="2541" w:val="left" w:leader="none"/>
                <w:tab w:pos="2719" w:val="left" w:leader="none"/>
              </w:tabs>
              <w:spacing w:line="268" w:lineRule="auto"/>
              <w:ind w:left="33" w:right="50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утверждении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Порядка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определения </w:t>
            </w:r>
            <w:r>
              <w:rPr>
                <w:sz w:val="20"/>
              </w:rPr>
              <w:t>предельно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допустимого</w:t>
              <w:tab/>
              <w:tab/>
            </w:r>
            <w:r>
              <w:rPr>
                <w:spacing w:val="-2"/>
                <w:sz w:val="20"/>
              </w:rPr>
              <w:t>значения просроченной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кредиторской </w:t>
            </w:r>
            <w:r>
              <w:rPr>
                <w:sz w:val="20"/>
              </w:rPr>
              <w:t>задолженности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казенного,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бюджетного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</w:t>
              <w:tab/>
              <w:tab/>
              <w:tab/>
            </w:r>
            <w:r>
              <w:rPr>
                <w:spacing w:val="-2"/>
                <w:sz w:val="20"/>
              </w:rPr>
              <w:t>автономного учреждения,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превышение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которого </w:t>
            </w:r>
            <w:r>
              <w:rPr>
                <w:sz w:val="20"/>
              </w:rPr>
              <w:t>влечет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расторжение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трудового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договора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руководителем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казенного,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бюджетного и автономного учреждения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инициативе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работодателя 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соответствии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Трудовым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кодексом Российской Федерации, внесение соответствующих изменений в трудовые договора руководителей муниципальных </w:t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1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Организовать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предоставление ежемесячной отчетности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состоянии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кредиторской задолженности и просроченной кредиторской задолженности и информации о превышении</w:t>
            </w:r>
          </w:p>
          <w:p>
            <w:pPr>
              <w:pStyle w:val="TableParagraph"/>
              <w:spacing w:line="268" w:lineRule="auto"/>
              <w:ind w:left="33" w:right="81"/>
              <w:rPr>
                <w:sz w:val="20"/>
              </w:rPr>
            </w:pPr>
            <w:r>
              <w:rPr>
                <w:sz w:val="20"/>
              </w:rPr>
              <w:t>предельно допустимого значения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просроченной кредиторской задолженности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6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4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</w:t>
            </w:r>
          </w:p>
        </w:tc>
        <w:tc>
          <w:tcPr>
            <w:tcW w:w="1932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21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 w:before="1"/>
              <w:ind w:left="109" w:right="84"/>
              <w:jc w:val="center"/>
              <w:rPr>
                <w:sz w:val="20"/>
              </w:rPr>
            </w:pPr>
            <w:r>
              <w:rPr>
                <w:sz w:val="20"/>
              </w:rPr>
              <w:t>Финансовый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отдел </w:t>
            </w:r>
            <w:r>
              <w:rPr>
                <w:spacing w:val="-2"/>
                <w:sz w:val="20"/>
              </w:rPr>
              <w:t>администрации Выгоничского </w:t>
            </w:r>
            <w:r>
              <w:rPr>
                <w:sz w:val="20"/>
              </w:rPr>
              <w:t>района, главные </w:t>
            </w:r>
            <w:r>
              <w:rPr>
                <w:spacing w:val="-2"/>
                <w:sz w:val="20"/>
              </w:rPr>
              <w:t>бухгалтеры муниципальных учреждений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42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73" w:right="49" w:hanging="1"/>
              <w:jc w:val="center"/>
              <w:rPr>
                <w:sz w:val="20"/>
              </w:rPr>
            </w:pPr>
            <w:r>
              <w:rPr>
                <w:sz w:val="20"/>
              </w:rPr>
              <w:t>укрепление финансовой дисциплины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учреждений, финансируемых из</w:t>
            </w:r>
          </w:p>
          <w:p>
            <w:pPr>
              <w:pStyle w:val="TableParagraph"/>
              <w:spacing w:line="228" w:lineRule="exact"/>
              <w:ind w:left="37" w:right="14"/>
              <w:jc w:val="center"/>
              <w:rPr>
                <w:sz w:val="20"/>
              </w:rPr>
            </w:pPr>
            <w:r>
              <w:rPr>
                <w:sz w:val="20"/>
              </w:rPr>
              <w:t>местного</w:t>
            </w:r>
            <w:r>
              <w:rPr>
                <w:spacing w:val="15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Другие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снижению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просроченной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кредиторской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задолженности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523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50" w:lineRule="atLeast" w:before="3"/>
              <w:ind w:left="33" w:right="82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по Разделу 5 "Недопущение образования просроченной кредиторской задолженности муниципального района, муниципального</w:t>
            </w:r>
            <w:r>
              <w:rPr>
                <w:b/>
                <w:spacing w:val="40"/>
                <w:sz w:val="20"/>
              </w:rPr>
              <w:t> </w:t>
            </w:r>
            <w:r>
              <w:rPr>
                <w:b/>
                <w:sz w:val="20"/>
              </w:rPr>
              <w:t>округа, городского округа, поселений, казенных, бюджетных и автономных учреждений и её погашение</w:t>
            </w:r>
          </w:p>
        </w:tc>
        <w:tc>
          <w:tcPr>
            <w:tcW w:w="2383" w:type="dxa"/>
          </w:tcPr>
          <w:p>
            <w:pPr>
              <w:pStyle w:val="TableParagraph"/>
              <w:spacing w:before="54"/>
              <w:rPr>
                <w:i/>
                <w:sz w:val="20"/>
              </w:rPr>
            </w:pPr>
          </w:p>
          <w:p>
            <w:pPr>
              <w:pStyle w:val="TableParagraph"/>
              <w:spacing w:line="219" w:lineRule="exact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управления</w:t>
            </w:r>
            <w:r>
              <w:rPr>
                <w:b/>
                <w:spacing w:val="21"/>
                <w:sz w:val="20"/>
              </w:rPr>
              <w:t> </w:t>
            </w:r>
            <w:r>
              <w:rPr>
                <w:b/>
                <w:sz w:val="20"/>
              </w:rPr>
              <w:t>муниципальным</w:t>
            </w:r>
            <w:r>
              <w:rPr>
                <w:b/>
                <w:spacing w:val="2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долгом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снижению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объемов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гарантий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уменьшению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объемов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задолженности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коммерческим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кредитам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расходам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обслуживание</w:t>
            </w:r>
            <w:r>
              <w:rPr>
                <w:spacing w:val="12"/>
                <w:sz w:val="20"/>
              </w:rPr>
              <w:t> </w:t>
            </w:r>
            <w:r>
              <w:rPr>
                <w:spacing w:val="-2"/>
                <w:sz w:val="20"/>
              </w:rPr>
              <w:t>долга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Другие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управления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муниципальным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долгом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6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19"/>
                <w:sz w:val="20"/>
              </w:rPr>
              <w:t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18"/>
                <w:sz w:val="20"/>
              </w:rPr>
              <w:t> </w:t>
            </w:r>
            <w:r>
              <w:rPr>
                <w:b/>
                <w:sz w:val="20"/>
              </w:rPr>
              <w:t>"Совершенствование</w:t>
            </w:r>
            <w:r>
              <w:rPr>
                <w:b/>
                <w:spacing w:val="18"/>
                <w:sz w:val="20"/>
              </w:rPr>
              <w:t> </w:t>
            </w:r>
            <w:r>
              <w:rPr>
                <w:b/>
                <w:sz w:val="20"/>
              </w:rPr>
              <w:t>управления</w:t>
            </w:r>
            <w:r>
              <w:rPr>
                <w:b/>
                <w:spacing w:val="18"/>
                <w:sz w:val="20"/>
              </w:rPr>
              <w:t> </w:t>
            </w:r>
            <w:r>
              <w:rPr>
                <w:b/>
                <w:sz w:val="20"/>
              </w:rPr>
              <w:t>муниципальным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долгом"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16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приносящей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доход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муниципальных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учреждениях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общего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образования</w:t>
            </w:r>
          </w:p>
        </w:tc>
      </w:tr>
    </w:tbl>
    <w:p>
      <w:pPr>
        <w:pStyle w:val="TableParagraph"/>
        <w:spacing w:after="0" w:line="219" w:lineRule="exact"/>
        <w:rPr>
          <w:sz w:val="20"/>
        </w:rPr>
        <w:sectPr>
          <w:pgSz w:w="16840" w:h="11910" w:orient="landscape"/>
          <w:pgMar w:top="780" w:bottom="618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1794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1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380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94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700" w:hanging="588"/>
              <w:rPr>
                <w:sz w:val="20"/>
              </w:rPr>
            </w:pPr>
            <w:r>
              <w:rPr>
                <w:sz w:val="20"/>
              </w:rPr>
              <w:t>Доходы от внебюджетной деятельности в отрасли образование в т.ч...</w:t>
            </w:r>
          </w:p>
        </w:tc>
        <w:tc>
          <w:tcPr>
            <w:tcW w:w="4755" w:type="dxa"/>
            <w:vMerge w:val="restart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4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441" w:right="424" w:firstLine="93"/>
              <w:jc w:val="both"/>
              <w:rPr>
                <w:sz w:val="20"/>
              </w:rPr>
            </w:pPr>
            <w:r>
              <w:rPr>
                <w:sz w:val="20"/>
              </w:rPr>
              <w:t>Оказания платных услуг: школа будущего первоклассника, подготовка к ОГЭ, школа математика,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немецкий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туристов,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основы</w:t>
            </w:r>
          </w:p>
          <w:p>
            <w:pPr>
              <w:pStyle w:val="TableParagraph"/>
              <w:spacing w:line="228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стилистики,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клуб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бардовской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песни,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юный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лингвист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1"/>
              <w:rPr>
                <w:i/>
                <w:sz w:val="20"/>
              </w:rPr>
            </w:pPr>
          </w:p>
          <w:p>
            <w:pPr>
              <w:pStyle w:val="TableParagraph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11"/>
              <w:ind w:left="85" w:right="63" w:hanging="2"/>
              <w:jc w:val="center"/>
              <w:rPr>
                <w:sz w:val="20"/>
              </w:rPr>
            </w:pPr>
            <w:r>
              <w:rPr>
                <w:sz w:val="20"/>
              </w:rPr>
              <w:t>Директора школ: Выгоничская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СОШ- Бугаев В.А., Кокинская СОШ- Потворов И. И., Лопушская СОШ-</w:t>
            </w:r>
          </w:p>
          <w:p>
            <w:pPr>
              <w:pStyle w:val="TableParagraph"/>
              <w:spacing w:line="218" w:lineRule="exact"/>
              <w:ind w:left="106" w:right="84"/>
              <w:jc w:val="center"/>
              <w:rPr>
                <w:sz w:val="20"/>
              </w:rPr>
            </w:pPr>
            <w:r>
              <w:rPr>
                <w:sz w:val="20"/>
              </w:rPr>
              <w:t>Лукутин</w:t>
            </w:r>
            <w:r>
              <w:rPr>
                <w:spacing w:val="55"/>
                <w:sz w:val="20"/>
              </w:rPr>
              <w:t> </w:t>
            </w:r>
            <w:r>
              <w:rPr>
                <w:spacing w:val="-4"/>
                <w:sz w:val="20"/>
              </w:rPr>
              <w:t>Р.В.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91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304,8</w:t>
            </w:r>
          </w:p>
        </w:tc>
      </w:tr>
      <w:tr>
        <w:trPr>
          <w:trHeight w:val="1276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1.1.1</w:t>
            </w:r>
          </w:p>
        </w:tc>
        <w:tc>
          <w:tcPr>
            <w:tcW w:w="3809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w:t>Бюджетные</w:t>
            </w:r>
            <w:r>
              <w:rPr>
                <w:spacing w:val="17"/>
                <w:sz w:val="20"/>
              </w:rPr>
              <w:t> </w:t>
            </w:r>
            <w:r>
              <w:rPr>
                <w:spacing w:val="-2"/>
                <w:sz w:val="20"/>
              </w:rPr>
              <w:t>учреждения</w:t>
            </w:r>
          </w:p>
        </w:tc>
        <w:tc>
          <w:tcPr>
            <w:tcW w:w="47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8"/>
              <w:ind w:left="85" w:right="63" w:hanging="2"/>
              <w:jc w:val="center"/>
              <w:rPr>
                <w:sz w:val="20"/>
              </w:rPr>
            </w:pPr>
            <w:r>
              <w:rPr>
                <w:sz w:val="20"/>
              </w:rPr>
              <w:t>Директора школ: Выгоничская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СОШ- Бугаев В.А., Кокинская СОШ-</w:t>
            </w:r>
          </w:p>
          <w:p>
            <w:pPr>
              <w:pStyle w:val="TableParagraph"/>
              <w:spacing w:line="218" w:lineRule="exact"/>
              <w:ind w:left="104" w:right="84"/>
              <w:jc w:val="center"/>
              <w:rPr>
                <w:sz w:val="20"/>
              </w:rPr>
            </w:pPr>
            <w:r>
              <w:rPr>
                <w:sz w:val="20"/>
              </w:rPr>
              <w:t>Потворов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И.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5"/>
                <w:sz w:val="20"/>
              </w:rPr>
              <w:t>И.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2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184,8</w:t>
            </w:r>
          </w:p>
        </w:tc>
      </w:tr>
      <w:tr>
        <w:trPr>
          <w:trHeight w:val="757" w:hRule="atLeast"/>
        </w:trPr>
        <w:tc>
          <w:tcPr>
            <w:tcW w:w="506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1.1.2</w:t>
            </w:r>
          </w:p>
        </w:tc>
        <w:tc>
          <w:tcPr>
            <w:tcW w:w="3809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z w:val="20"/>
              </w:rPr>
              <w:t>Автономные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2"/>
                <w:sz w:val="20"/>
              </w:rPr>
              <w:t>учреждения</w:t>
            </w:r>
          </w:p>
        </w:tc>
        <w:tc>
          <w:tcPr>
            <w:tcW w:w="47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1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6"/>
              <w:ind w:left="171" w:right="15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Директор </w:t>
            </w:r>
            <w:r>
              <w:rPr>
                <w:sz w:val="20"/>
              </w:rPr>
              <w:t>Лопушская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СОШ-</w:t>
            </w:r>
          </w:p>
          <w:p>
            <w:pPr>
              <w:pStyle w:val="TableParagraph"/>
              <w:spacing w:line="216" w:lineRule="exact"/>
              <w:ind w:left="106" w:right="84"/>
              <w:jc w:val="center"/>
              <w:rPr>
                <w:sz w:val="20"/>
              </w:rPr>
            </w:pPr>
            <w:r>
              <w:rPr>
                <w:sz w:val="20"/>
              </w:rPr>
              <w:t>Лукутин</w:t>
            </w:r>
            <w:r>
              <w:rPr>
                <w:spacing w:val="55"/>
                <w:sz w:val="20"/>
              </w:rPr>
              <w:t> </w:t>
            </w:r>
            <w:r>
              <w:rPr>
                <w:spacing w:val="-4"/>
                <w:sz w:val="20"/>
              </w:rPr>
              <w:t>Р.В.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304,8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69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дошкольного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образования</w:t>
            </w:r>
          </w:p>
        </w:tc>
      </w:tr>
      <w:tr>
        <w:trPr>
          <w:trHeight w:val="1017" w:hRule="atLeast"/>
        </w:trPr>
        <w:tc>
          <w:tcPr>
            <w:tcW w:w="506" w:type="dxa"/>
          </w:tcPr>
          <w:p>
            <w:pPr>
              <w:pStyle w:val="TableParagraph"/>
              <w:spacing w:before="16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3809" w:type="dxa"/>
          </w:tcPr>
          <w:p>
            <w:pPr>
              <w:pStyle w:val="TableParagraph"/>
              <w:spacing w:before="3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33"/>
              <w:rPr>
                <w:sz w:val="20"/>
              </w:rPr>
            </w:pPr>
            <w:r>
              <w:rPr>
                <w:sz w:val="20"/>
              </w:rPr>
              <w:t>Доходы от внебюджетной деятельности в отрасли дошкольного образования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68" w:lineRule="auto" w:before="8"/>
              <w:ind w:left="33" w:right="81"/>
              <w:rPr>
                <w:sz w:val="20"/>
              </w:rPr>
            </w:pPr>
            <w:r>
              <w:rPr>
                <w:sz w:val="20"/>
              </w:rPr>
              <w:t>Платные кружки: театрализованные представления, степ гимнастика, развитие речи, говорушки, танцевальный, теремок сказок, веселые ладошки,</w:t>
            </w:r>
          </w:p>
          <w:p>
            <w:pPr>
              <w:pStyle w:val="TableParagraph"/>
              <w:spacing w:line="216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почемучка</w:t>
            </w:r>
          </w:p>
        </w:tc>
        <w:tc>
          <w:tcPr>
            <w:tcW w:w="2191" w:type="dxa"/>
          </w:tcPr>
          <w:p>
            <w:pPr>
              <w:pStyle w:val="TableParagraph"/>
              <w:spacing w:before="16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before="35"/>
              <w:rPr>
                <w:i/>
                <w:sz w:val="20"/>
              </w:rPr>
            </w:pPr>
          </w:p>
          <w:p>
            <w:pPr>
              <w:pStyle w:val="TableParagraph"/>
              <w:spacing w:line="268" w:lineRule="auto"/>
              <w:ind w:left="224" w:firstLine="194"/>
              <w:rPr>
                <w:sz w:val="20"/>
              </w:rPr>
            </w:pPr>
            <w:r>
              <w:rPr>
                <w:spacing w:val="-2"/>
                <w:sz w:val="20"/>
              </w:rPr>
              <w:t>Заведующие </w:t>
            </w:r>
            <w:r>
              <w:rPr>
                <w:sz w:val="20"/>
              </w:rPr>
              <w:t>детскими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садами</w:t>
            </w:r>
          </w:p>
        </w:tc>
        <w:tc>
          <w:tcPr>
            <w:tcW w:w="2383" w:type="dxa"/>
          </w:tcPr>
          <w:p>
            <w:pPr>
              <w:pStyle w:val="TableParagraph"/>
              <w:spacing w:before="16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293,0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293,0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дополнительного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образования</w:t>
            </w:r>
          </w:p>
        </w:tc>
      </w:tr>
      <w:tr>
        <w:trPr>
          <w:trHeight w:val="757" w:hRule="atLeast"/>
        </w:trPr>
        <w:tc>
          <w:tcPr>
            <w:tcW w:w="506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124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3809" w:type="dxa"/>
          </w:tcPr>
          <w:p>
            <w:pPr>
              <w:pStyle w:val="TableParagraph"/>
              <w:spacing w:line="276" w:lineRule="auto" w:before="156"/>
              <w:ind w:left="355" w:right="191" w:hanging="99"/>
              <w:rPr>
                <w:sz w:val="18"/>
              </w:rPr>
            </w:pPr>
            <w:r>
              <w:rPr>
                <w:w w:val="105"/>
                <w:sz w:val="18"/>
              </w:rPr>
              <w:t>Доходы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внебюджетной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области дополнительного образования</w:t>
            </w:r>
          </w:p>
        </w:tc>
        <w:tc>
          <w:tcPr>
            <w:tcW w:w="4755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21" w:right="5"/>
              <w:jc w:val="center"/>
              <w:rPr>
                <w:sz w:val="20"/>
              </w:rPr>
            </w:pPr>
            <w:r>
              <w:rPr>
                <w:sz w:val="20"/>
              </w:rPr>
              <w:t>Оказания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платных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2191" w:type="dxa"/>
          </w:tcPr>
          <w:p>
            <w:pPr>
              <w:pStyle w:val="TableParagraph"/>
              <w:spacing w:before="67"/>
              <w:rPr>
                <w:i/>
                <w:sz w:val="18"/>
              </w:rPr>
            </w:pPr>
          </w:p>
          <w:p>
            <w:pPr>
              <w:pStyle w:val="TableParagraph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before="6"/>
              <w:ind w:left="200" w:firstLine="43"/>
              <w:rPr>
                <w:sz w:val="20"/>
              </w:rPr>
            </w:pPr>
            <w:r>
              <w:rPr>
                <w:sz w:val="20"/>
              </w:rPr>
              <w:t>Шершень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М.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5"/>
                <w:sz w:val="20"/>
              </w:rPr>
              <w:t>Н.-</w:t>
            </w:r>
          </w:p>
          <w:p>
            <w:pPr>
              <w:pStyle w:val="TableParagraph"/>
              <w:spacing w:line="250" w:lineRule="atLeast" w:before="2"/>
              <w:ind w:left="236" w:hanging="36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детской школы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искусств.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4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69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</w:tr>
      <w:tr>
        <w:trPr>
          <w:trHeight w:val="966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33"/>
              <w:rPr>
                <w:i/>
                <w:sz w:val="20"/>
              </w:rPr>
            </w:pPr>
          </w:p>
          <w:p>
            <w:pPr>
              <w:pStyle w:val="TableParagraph"/>
              <w:spacing w:line="223" w:lineRule="exact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3809" w:type="dxa"/>
          </w:tcPr>
          <w:p>
            <w:pPr>
              <w:pStyle w:val="TableParagraph"/>
              <w:spacing w:line="276" w:lineRule="auto" w:before="5"/>
              <w:ind w:left="31"/>
              <w:rPr>
                <w:sz w:val="18"/>
              </w:rPr>
            </w:pPr>
            <w:r>
              <w:rPr>
                <w:w w:val="105"/>
                <w:sz w:val="18"/>
              </w:rPr>
              <w:t>Поступления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оказания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услуг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(выполнение работ)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платной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приносящей доход деятельности (клуб)</w:t>
            </w:r>
          </w:p>
        </w:tc>
        <w:tc>
          <w:tcPr>
            <w:tcW w:w="4755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21" w:right="5"/>
              <w:jc w:val="center"/>
              <w:rPr>
                <w:sz w:val="20"/>
              </w:rPr>
            </w:pPr>
            <w:r>
              <w:rPr>
                <w:sz w:val="20"/>
              </w:rPr>
              <w:t>Оказания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платных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2191" w:type="dxa"/>
          </w:tcPr>
          <w:p>
            <w:pPr>
              <w:pStyle w:val="TableParagraph"/>
              <w:spacing w:before="170"/>
              <w:rPr>
                <w:i/>
                <w:sz w:val="18"/>
              </w:rPr>
            </w:pPr>
          </w:p>
          <w:p>
            <w:pPr>
              <w:pStyle w:val="TableParagraph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76" w:lineRule="auto" w:before="22"/>
              <w:ind w:left="105" w:right="8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Шевякова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Г.А.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И.о. </w:t>
            </w:r>
            <w:r>
              <w:rPr>
                <w:spacing w:val="-2"/>
                <w:w w:val="105"/>
                <w:sz w:val="18"/>
              </w:rPr>
              <w:t>директор</w:t>
            </w:r>
          </w:p>
          <w:p>
            <w:pPr>
              <w:pStyle w:val="TableParagraph"/>
              <w:spacing w:line="206" w:lineRule="exact"/>
              <w:ind w:left="106" w:right="84"/>
              <w:jc w:val="center"/>
              <w:rPr>
                <w:sz w:val="18"/>
              </w:rPr>
            </w:pPr>
            <w:r>
              <w:rPr>
                <w:sz w:val="18"/>
              </w:rPr>
              <w:t>Выгоничского</w:t>
            </w:r>
            <w:r>
              <w:rPr>
                <w:spacing w:val="35"/>
                <w:sz w:val="18"/>
              </w:rPr>
              <w:t> </w:t>
            </w:r>
            <w:r>
              <w:rPr>
                <w:spacing w:val="-4"/>
                <w:sz w:val="18"/>
              </w:rPr>
              <w:t>дома</w:t>
            </w:r>
          </w:p>
          <w:p>
            <w:pPr>
              <w:pStyle w:val="TableParagraph"/>
              <w:spacing w:before="31"/>
              <w:ind w:left="107" w:right="8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культуры,</w:t>
            </w:r>
          </w:p>
        </w:tc>
        <w:tc>
          <w:tcPr>
            <w:tcW w:w="2383" w:type="dxa"/>
          </w:tcPr>
          <w:p>
            <w:pPr>
              <w:pStyle w:val="TableParagraph"/>
              <w:spacing w:before="138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130,0</w:t>
            </w:r>
          </w:p>
        </w:tc>
      </w:tr>
      <w:tr>
        <w:trPr>
          <w:trHeight w:val="993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0"/>
              <w:rPr>
                <w:i/>
                <w:sz w:val="20"/>
              </w:rPr>
            </w:pPr>
          </w:p>
          <w:p>
            <w:pPr>
              <w:pStyle w:val="TableParagraph"/>
              <w:spacing w:line="223" w:lineRule="exact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3809" w:type="dxa"/>
          </w:tcPr>
          <w:p>
            <w:pPr>
              <w:pStyle w:val="TableParagraph"/>
              <w:spacing w:line="276" w:lineRule="auto" w:before="5"/>
              <w:ind w:left="31"/>
              <w:rPr>
                <w:sz w:val="18"/>
              </w:rPr>
            </w:pPr>
            <w:r>
              <w:rPr>
                <w:w w:val="105"/>
                <w:sz w:val="18"/>
              </w:rPr>
              <w:t>Поступления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оказания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услуг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(выполнение работ)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платной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приносящей доход деятельности (библиотека)</w:t>
            </w:r>
          </w:p>
        </w:tc>
        <w:tc>
          <w:tcPr>
            <w:tcW w:w="4755" w:type="dxa"/>
          </w:tcPr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21" w:right="5"/>
              <w:jc w:val="center"/>
              <w:rPr>
                <w:sz w:val="20"/>
              </w:rPr>
            </w:pPr>
            <w:r>
              <w:rPr>
                <w:sz w:val="20"/>
              </w:rPr>
              <w:t>Оказания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платных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2191" w:type="dxa"/>
          </w:tcPr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/>
              <w:ind w:left="107" w:right="84"/>
              <w:jc w:val="center"/>
              <w:rPr>
                <w:sz w:val="20"/>
              </w:rPr>
            </w:pPr>
            <w:r>
              <w:rPr>
                <w:sz w:val="20"/>
              </w:rPr>
              <w:t>Шпакова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Л. </w:t>
            </w:r>
            <w:r>
              <w:rPr>
                <w:spacing w:val="-2"/>
                <w:sz w:val="20"/>
              </w:rPr>
              <w:t>–директор Выгоничской</w:t>
            </w:r>
          </w:p>
          <w:p>
            <w:pPr>
              <w:pStyle w:val="TableParagraph"/>
              <w:spacing w:line="204" w:lineRule="exact"/>
              <w:ind w:left="104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центральной</w:t>
            </w:r>
          </w:p>
        </w:tc>
        <w:tc>
          <w:tcPr>
            <w:tcW w:w="2383" w:type="dxa"/>
          </w:tcPr>
          <w:p>
            <w:pPr>
              <w:pStyle w:val="TableParagraph"/>
              <w:spacing w:before="150"/>
              <w:rPr>
                <w:i/>
                <w:sz w:val="20"/>
              </w:rPr>
            </w:pPr>
          </w:p>
          <w:p>
            <w:pPr>
              <w:pStyle w:val="TableParagraph"/>
              <w:spacing w:before="1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180,0</w:t>
            </w:r>
          </w:p>
        </w:tc>
      </w:tr>
    </w:tbl>
    <w:p>
      <w:pPr>
        <w:pStyle w:val="TableParagraph"/>
        <w:spacing w:after="0" w:line="216" w:lineRule="exact"/>
        <w:jc w:val="center"/>
        <w:rPr>
          <w:sz w:val="20"/>
        </w:rPr>
        <w:sectPr>
          <w:type w:val="continuous"/>
          <w:pgSz w:w="16840" w:h="11910" w:orient="landscape"/>
          <w:pgMar w:top="780" w:bottom="280" w:left="566" w:right="566"/>
        </w:sectPr>
      </w:pPr>
    </w:p>
    <w:tbl>
      <w:tblPr>
        <w:tblW w:w="0" w:type="auto"/>
        <w:jc w:val="left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"/>
        <w:gridCol w:w="3809"/>
        <w:gridCol w:w="4755"/>
        <w:gridCol w:w="2191"/>
        <w:gridCol w:w="1932"/>
        <w:gridCol w:w="2383"/>
      </w:tblGrid>
      <w:tr>
        <w:trPr>
          <w:trHeight w:val="745" w:hRule="atLeast"/>
        </w:trPr>
        <w:tc>
          <w:tcPr>
            <w:tcW w:w="506" w:type="dxa"/>
          </w:tcPr>
          <w:p>
            <w:pPr>
              <w:pStyle w:val="TableParagraph"/>
              <w:spacing w:line="268" w:lineRule="auto" w:before="119"/>
              <w:ind w:left="114" w:firstLine="40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> п/п</w:t>
            </w:r>
          </w:p>
        </w:tc>
        <w:tc>
          <w:tcPr>
            <w:tcW w:w="3809" w:type="dxa"/>
          </w:tcPr>
          <w:p>
            <w:pPr>
              <w:pStyle w:val="TableParagraph"/>
              <w:spacing w:before="18"/>
              <w:rPr>
                <w:i/>
                <w:sz w:val="20"/>
              </w:rPr>
            </w:pPr>
          </w:p>
          <w:p>
            <w:pPr>
              <w:pStyle w:val="TableParagraph"/>
              <w:ind w:left="6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мероприятия</w:t>
            </w:r>
          </w:p>
        </w:tc>
        <w:tc>
          <w:tcPr>
            <w:tcW w:w="4755" w:type="dxa"/>
          </w:tcPr>
          <w:p>
            <w:pPr>
              <w:pStyle w:val="TableParagraph"/>
              <w:spacing w:line="222" w:lineRule="exact"/>
              <w:ind w:left="21" w:right="4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(с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2"/>
                <w:sz w:val="20"/>
              </w:rPr>
              <w:t>указанием</w:t>
            </w:r>
          </w:p>
          <w:p>
            <w:pPr>
              <w:pStyle w:val="TableParagraph"/>
              <w:spacing w:line="250" w:lineRule="atLeast" w:before="4"/>
              <w:ind w:left="21" w:right="2"/>
              <w:jc w:val="center"/>
              <w:rPr>
                <w:sz w:val="20"/>
              </w:rPr>
            </w:pPr>
            <w:r>
              <w:rPr>
                <w:sz w:val="20"/>
              </w:rPr>
              <w:t>количественных (числовых) характеристик, </w:t>
            </w:r>
            <w:r>
              <w:rPr>
                <w:spacing w:val="-2"/>
                <w:sz w:val="20"/>
              </w:rPr>
              <w:t>индикаторов)</w:t>
            </w:r>
          </w:p>
        </w:tc>
        <w:tc>
          <w:tcPr>
            <w:tcW w:w="2191" w:type="dxa"/>
          </w:tcPr>
          <w:p>
            <w:pPr>
              <w:pStyle w:val="TableParagraph"/>
              <w:spacing w:line="222" w:lineRule="exact"/>
              <w:ind w:left="31" w:right="10"/>
              <w:jc w:val="center"/>
              <w:rPr>
                <w:sz w:val="20"/>
              </w:rPr>
            </w:pPr>
            <w:r>
              <w:rPr>
                <w:sz w:val="20"/>
              </w:rPr>
              <w:t>Предельный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4"/>
                <w:sz w:val="20"/>
              </w:rPr>
              <w:t>срок</w:t>
            </w:r>
          </w:p>
          <w:p>
            <w:pPr>
              <w:pStyle w:val="TableParagraph"/>
              <w:spacing w:line="250" w:lineRule="atLeast" w:before="4"/>
              <w:ind w:left="326" w:right="3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(день,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месяц,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год)</w:t>
            </w:r>
          </w:p>
        </w:tc>
        <w:tc>
          <w:tcPr>
            <w:tcW w:w="1932" w:type="dxa"/>
          </w:tcPr>
          <w:p>
            <w:pPr>
              <w:pStyle w:val="TableParagraph"/>
              <w:spacing w:line="222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</w:t>
            </w:r>
          </w:p>
          <w:p>
            <w:pPr>
              <w:pStyle w:val="TableParagraph"/>
              <w:spacing w:line="250" w:lineRule="atLeast" w:before="4"/>
              <w:ind w:left="155" w:right="13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исполнитель </w:t>
            </w:r>
            <w:r>
              <w:rPr>
                <w:sz w:val="20"/>
              </w:rPr>
              <w:t>(должность,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ФИО)</w:t>
            </w:r>
          </w:p>
        </w:tc>
        <w:tc>
          <w:tcPr>
            <w:tcW w:w="2383" w:type="dxa"/>
          </w:tcPr>
          <w:p>
            <w:pPr>
              <w:pStyle w:val="TableParagraph"/>
              <w:spacing w:line="268" w:lineRule="auto"/>
              <w:ind w:left="75" w:firstLine="136"/>
              <w:rPr>
                <w:sz w:val="20"/>
              </w:rPr>
            </w:pPr>
            <w:r>
              <w:rPr>
                <w:sz w:val="20"/>
              </w:rPr>
              <w:t>Эффект от реализации мероприятия на 2025 год,</w:t>
            </w:r>
          </w:p>
          <w:p>
            <w:pPr>
              <w:pStyle w:val="TableParagraph"/>
              <w:spacing w:line="219" w:lineRule="exact"/>
              <w:ind w:left="680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69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</w:tr>
      <w:tr>
        <w:trPr>
          <w:trHeight w:val="757" w:hRule="atLeast"/>
        </w:trPr>
        <w:tc>
          <w:tcPr>
            <w:tcW w:w="50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</w:tcPr>
          <w:p>
            <w:pPr>
              <w:pStyle w:val="TableParagraph"/>
              <w:spacing w:line="276" w:lineRule="auto" w:before="156"/>
              <w:ind w:left="1296" w:right="191" w:hanging="1040"/>
              <w:rPr>
                <w:sz w:val="18"/>
              </w:rPr>
            </w:pPr>
            <w:r>
              <w:rPr>
                <w:w w:val="105"/>
                <w:sz w:val="18"/>
              </w:rPr>
              <w:t>Доходы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внебюджетной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области спорта</w:t>
            </w:r>
          </w:p>
        </w:tc>
        <w:tc>
          <w:tcPr>
            <w:tcW w:w="4755" w:type="dxa"/>
          </w:tcPr>
          <w:p>
            <w:pPr>
              <w:pStyle w:val="TableParagraph"/>
              <w:spacing w:before="33"/>
              <w:rPr>
                <w:i/>
                <w:sz w:val="20"/>
              </w:rPr>
            </w:pPr>
          </w:p>
          <w:p>
            <w:pPr>
              <w:pStyle w:val="TableParagraph"/>
              <w:ind w:left="21" w:right="5"/>
              <w:jc w:val="center"/>
              <w:rPr>
                <w:sz w:val="20"/>
              </w:rPr>
            </w:pPr>
            <w:r>
              <w:rPr>
                <w:sz w:val="20"/>
              </w:rPr>
              <w:t>Оказания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платных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2191" w:type="dxa"/>
          </w:tcPr>
          <w:p>
            <w:pPr>
              <w:pStyle w:val="TableParagraph"/>
              <w:spacing w:before="33"/>
              <w:rPr>
                <w:i/>
                <w:sz w:val="20"/>
              </w:rPr>
            </w:pPr>
          </w:p>
          <w:p>
            <w:pPr>
              <w:pStyle w:val="TableParagraph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before="6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Белокаменцева</w:t>
            </w:r>
            <w:r>
              <w:rPr>
                <w:spacing w:val="21"/>
                <w:sz w:val="20"/>
              </w:rPr>
              <w:t> </w:t>
            </w:r>
            <w:r>
              <w:rPr>
                <w:spacing w:val="-4"/>
                <w:sz w:val="20"/>
              </w:rPr>
              <w:t>Л.А.-</w:t>
            </w:r>
          </w:p>
          <w:p>
            <w:pPr>
              <w:pStyle w:val="TableParagraph"/>
              <w:spacing w:line="250" w:lineRule="atLeast" w:before="2"/>
              <w:ind w:left="107" w:right="84"/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ФОК </w:t>
            </w:r>
            <w:r>
              <w:rPr>
                <w:spacing w:val="-2"/>
                <w:sz w:val="20"/>
              </w:rPr>
              <w:t>"ЮНОСТЬ</w:t>
            </w:r>
          </w:p>
        </w:tc>
        <w:tc>
          <w:tcPr>
            <w:tcW w:w="2383" w:type="dxa"/>
          </w:tcPr>
          <w:p>
            <w:pPr>
              <w:pStyle w:val="TableParagraph"/>
              <w:spacing w:before="33"/>
              <w:rPr>
                <w:i/>
                <w:sz w:val="20"/>
              </w:rPr>
            </w:pPr>
          </w:p>
          <w:p>
            <w:pPr>
              <w:pStyle w:val="TableParagraph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950,0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5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950,0</w:t>
            </w:r>
          </w:p>
        </w:tc>
      </w:tr>
      <w:tr>
        <w:trPr>
          <w:trHeight w:val="239" w:hRule="atLeast"/>
        </w:trPr>
        <w:tc>
          <w:tcPr>
            <w:tcW w:w="15576" w:type="dxa"/>
            <w:gridSpan w:val="6"/>
          </w:tcPr>
          <w:p>
            <w:pPr>
              <w:pStyle w:val="TableParagraph"/>
              <w:spacing w:line="219" w:lineRule="exact"/>
              <w:ind w:left="33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увеличению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(развитию)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доходов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приносящей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доход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учреждениях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других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сфер</w:t>
            </w:r>
            <w:r>
              <w:rPr>
                <w:spacing w:val="12"/>
                <w:sz w:val="20"/>
              </w:rPr>
              <w:t> </w:t>
            </w:r>
            <w:r>
              <w:rPr>
                <w:spacing w:val="-2"/>
                <w:sz w:val="20"/>
              </w:rPr>
              <w:t>деятельности</w:t>
            </w:r>
          </w:p>
        </w:tc>
      </w:tr>
      <w:tr>
        <w:trPr>
          <w:trHeight w:val="2313" w:hRule="atLeast"/>
        </w:trPr>
        <w:tc>
          <w:tcPr>
            <w:tcW w:w="506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line="223" w:lineRule="exact" w:before="1"/>
              <w:ind w:left="33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3809" w:type="dxa"/>
          </w:tcPr>
          <w:p>
            <w:pPr>
              <w:pStyle w:val="TableParagraph"/>
              <w:spacing w:line="276" w:lineRule="auto" w:before="5"/>
              <w:ind w:left="31"/>
              <w:rPr>
                <w:sz w:val="18"/>
              </w:rPr>
            </w:pPr>
            <w:r>
              <w:rPr>
                <w:w w:val="105"/>
                <w:sz w:val="18"/>
              </w:rPr>
              <w:t>Поступления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оказания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услуг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(выполнение работ)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платной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приносящей доход деятельности (МБУ "Многофункциональный центр</w:t>
            </w:r>
          </w:p>
          <w:p>
            <w:pPr>
              <w:pStyle w:val="TableParagraph"/>
              <w:spacing w:line="276" w:lineRule="auto"/>
              <w:ind w:left="31" w:right="121"/>
              <w:rPr>
                <w:sz w:val="18"/>
              </w:rPr>
            </w:pPr>
            <w:r>
              <w:rPr>
                <w:w w:val="105"/>
                <w:sz w:val="18"/>
              </w:rPr>
              <w:t>предоставления государственных и </w:t>
            </w:r>
            <w:r>
              <w:rPr>
                <w:spacing w:val="-2"/>
                <w:w w:val="105"/>
                <w:sz w:val="18"/>
              </w:rPr>
              <w:t>муниципальных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услуг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Выгоничском районе")</w:t>
            </w:r>
          </w:p>
        </w:tc>
        <w:tc>
          <w:tcPr>
            <w:tcW w:w="4755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1"/>
              <w:rPr>
                <w:i/>
                <w:sz w:val="20"/>
              </w:rPr>
            </w:pPr>
          </w:p>
          <w:p>
            <w:pPr>
              <w:pStyle w:val="TableParagraph"/>
              <w:ind w:left="21" w:right="5"/>
              <w:jc w:val="center"/>
              <w:rPr>
                <w:sz w:val="20"/>
              </w:rPr>
            </w:pPr>
            <w:r>
              <w:rPr>
                <w:sz w:val="20"/>
              </w:rPr>
              <w:t>Оказания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платных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2191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1"/>
              <w:rPr>
                <w:i/>
                <w:sz w:val="20"/>
              </w:rPr>
            </w:pPr>
          </w:p>
          <w:p>
            <w:pPr>
              <w:pStyle w:val="TableParagraph"/>
              <w:ind w:left="31" w:right="1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32" w:type="dxa"/>
          </w:tcPr>
          <w:p>
            <w:pPr>
              <w:pStyle w:val="TableParagraph"/>
              <w:spacing w:line="268" w:lineRule="auto" w:before="13"/>
              <w:ind w:left="320" w:right="296" w:hanging="2"/>
              <w:jc w:val="center"/>
              <w:rPr>
                <w:sz w:val="20"/>
              </w:rPr>
            </w:pPr>
            <w:r>
              <w:rPr>
                <w:sz w:val="20"/>
              </w:rPr>
              <w:t>Устенко М.Я.- директор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МБУ </w:t>
            </w:r>
            <w:r>
              <w:rPr>
                <w:spacing w:val="-4"/>
                <w:sz w:val="20"/>
              </w:rPr>
              <w:t>"МФЦ</w:t>
            </w:r>
          </w:p>
          <w:p>
            <w:pPr>
              <w:pStyle w:val="TableParagraph"/>
              <w:spacing w:line="268" w:lineRule="auto"/>
              <w:ind w:left="138" w:right="115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государственных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муниципальных </w:t>
            </w:r>
            <w:r>
              <w:rPr>
                <w:sz w:val="20"/>
              </w:rPr>
              <w:t>услуг в</w:t>
            </w:r>
          </w:p>
          <w:p>
            <w:pPr>
              <w:pStyle w:val="TableParagraph"/>
              <w:spacing w:line="227" w:lineRule="exact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Выгоничском</w:t>
            </w:r>
          </w:p>
          <w:p>
            <w:pPr>
              <w:pStyle w:val="TableParagraph"/>
              <w:spacing w:line="225" w:lineRule="exact" w:before="24"/>
              <w:ind w:left="105" w:right="8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районе"</w:t>
            </w:r>
          </w:p>
        </w:tc>
        <w:tc>
          <w:tcPr>
            <w:tcW w:w="2383" w:type="dxa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121"/>
              <w:rPr>
                <w:i/>
                <w:sz w:val="20"/>
              </w:rPr>
            </w:pPr>
          </w:p>
          <w:p>
            <w:pPr>
              <w:pStyle w:val="TableParagraph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2383" w:type="dxa"/>
          </w:tcPr>
          <w:p>
            <w:pPr>
              <w:pStyle w:val="TableParagraph"/>
              <w:spacing w:line="216" w:lineRule="exact" w:before="3"/>
              <w:ind w:left="33" w:righ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46,0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Разделу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14"/>
                <w:sz w:val="20"/>
              </w:rPr>
              <w:t> </w:t>
            </w:r>
            <w:r>
              <w:rPr>
                <w:b/>
                <w:sz w:val="20"/>
              </w:rPr>
              <w:t>"Развитие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приносящей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доход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z w:val="20"/>
              </w:rPr>
              <w:t>муниципальных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учреждениях"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173,8</w:t>
            </w:r>
          </w:p>
        </w:tc>
      </w:tr>
      <w:tr>
        <w:trPr>
          <w:trHeight w:val="239" w:hRule="atLeast"/>
        </w:trPr>
        <w:tc>
          <w:tcPr>
            <w:tcW w:w="13193" w:type="dxa"/>
            <w:gridSpan w:val="5"/>
          </w:tcPr>
          <w:p>
            <w:pPr>
              <w:pStyle w:val="TableParagraph"/>
              <w:spacing w:line="218" w:lineRule="exact" w:before="1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ОБЩИЙ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ЭКОНОМИЧЕСКИЙ</w:t>
            </w:r>
            <w:r>
              <w:rPr>
                <w:b/>
                <w:spacing w:val="15"/>
                <w:sz w:val="20"/>
              </w:rPr>
              <w:t> </w:t>
            </w:r>
            <w:r>
              <w:rPr>
                <w:b/>
                <w:sz w:val="20"/>
              </w:rPr>
              <w:t>ЭФФЕКТ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6"/>
                <w:sz w:val="20"/>
              </w:rPr>
              <w:t> </w:t>
            </w:r>
            <w:r>
              <w:rPr>
                <w:b/>
                <w:sz w:val="20"/>
              </w:rPr>
              <w:t>ПЛАНУ</w:t>
            </w:r>
            <w:r>
              <w:rPr>
                <w:b/>
                <w:spacing w:val="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МЕРОПРИЯТИЙ</w:t>
            </w:r>
          </w:p>
        </w:tc>
        <w:tc>
          <w:tcPr>
            <w:tcW w:w="2383" w:type="dxa"/>
          </w:tcPr>
          <w:p>
            <w:pPr>
              <w:pStyle w:val="TableParagraph"/>
              <w:spacing w:line="218" w:lineRule="exact" w:before="1"/>
              <w:ind w:left="23" w:righ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  <w:r>
              <w:rPr>
                <w:b/>
                <w:spacing w:val="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741,1</w:t>
            </w:r>
          </w:p>
        </w:tc>
      </w:tr>
    </w:tbl>
    <w:sectPr>
      <w:type w:val="continuous"/>
      <w:pgSz w:w="16840" w:h="11910" w:orient="landscape"/>
      <w:pgMar w:top="78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2025-01-28T12:17:02Z</dcterms:created>
  <dcterms:modified xsi:type="dcterms:W3CDTF">2025-01-28T12:17:02Z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Excel® 2010</vt:lpwstr>
  </property>
</Properties>
</file>