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408" w:h="1651" w:hRule="exact" w:wrap="none" w:vAnchor="page" w:hAnchor="page" w:x="1635" w:y="1186"/>
        <w:widowControl w:val="0"/>
        <w:keepNext w:val="0"/>
        <w:keepLines w:val="0"/>
        <w:shd w:val="clear" w:color="auto" w:fill="auto"/>
        <w:bidi w:val="0"/>
        <w:spacing w:before="0" w:after="367" w:line="360" w:lineRule="exact"/>
        <w:ind w:left="0" w:right="20" w:firstLine="0"/>
      </w:pPr>
      <w:r>
        <w:rPr>
          <w:rStyle w:val="CharStyle5"/>
          <w:b/>
          <w:bCs/>
        </w:rPr>
        <w:t>РОССИЙСКАЯ федерация</w:t>
      </w:r>
    </w:p>
    <w:p>
      <w:pPr>
        <w:pStyle w:val="Style3"/>
        <w:framePr w:w="9408" w:h="1651" w:hRule="exact" w:wrap="none" w:vAnchor="page" w:hAnchor="page" w:x="1635" w:y="1186"/>
        <w:widowControl w:val="0"/>
        <w:keepNext w:val="0"/>
        <w:keepLines w:val="0"/>
        <w:shd w:val="clear" w:color="auto" w:fill="auto"/>
        <w:bidi w:val="0"/>
        <w:jc w:val="both"/>
        <w:spacing w:before="0" w:after="12" w:line="360" w:lineRule="exact"/>
        <w:ind w:left="0" w:right="0" w:firstLine="4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ВЫГОНИЧСКОГО РАЙОНА</w:t>
      </w:r>
    </w:p>
    <w:p>
      <w:pPr>
        <w:pStyle w:val="Style3"/>
        <w:framePr w:w="9408" w:h="1651" w:hRule="exact" w:wrap="none" w:vAnchor="page" w:hAnchor="page" w:x="1635" w:y="1186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БРЯНСКОЙ ОБЛАСТИ</w:t>
      </w:r>
    </w:p>
    <w:p>
      <w:pPr>
        <w:pStyle w:val="Style3"/>
        <w:framePr w:w="9408" w:h="418" w:hRule="exact" w:wrap="none" w:vAnchor="page" w:hAnchor="page" w:x="1635" w:y="3658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РАСПОРЯЖЕНИЕ</w:t>
      </w:r>
    </w:p>
    <w:p>
      <w:pPr>
        <w:pStyle w:val="Style6"/>
        <w:framePr w:w="9408" w:h="7349" w:hRule="exact" w:wrap="none" w:vAnchor="page" w:hAnchor="page" w:x="1635" w:y="4370"/>
        <w:widowControl w:val="0"/>
        <w:keepNext w:val="0"/>
        <w:keepLines w:val="0"/>
        <w:shd w:val="clear" w:color="auto" w:fill="auto"/>
        <w:bidi w:val="0"/>
        <w:jc w:val="left"/>
        <w:spacing w:before="0" w:after="313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15.04.2020 г. № 113-р</w:t>
      </w:r>
    </w:p>
    <w:p>
      <w:pPr>
        <w:pStyle w:val="Style8"/>
        <w:framePr w:w="9408" w:h="7349" w:hRule="exact" w:wrap="none" w:vAnchor="page" w:hAnchor="page" w:x="1635" w:y="4370"/>
        <w:widowControl w:val="0"/>
        <w:keepNext w:val="0"/>
        <w:keepLines w:val="0"/>
        <w:shd w:val="clear" w:color="auto" w:fill="auto"/>
        <w:bidi w:val="0"/>
        <w:jc w:val="left"/>
        <w:spacing w:before="0" w:after="413"/>
        <w:ind w:left="0" w:right="29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назначении ответственного за реализацию Комплексного плана противодействия терроризма в Российской Федерации на 2019-2023 годы на территории Выгоничского района</w:t>
      </w:r>
    </w:p>
    <w:p>
      <w:pPr>
        <w:pStyle w:val="Style6"/>
        <w:framePr w:w="9408" w:h="7349" w:hRule="exact" w:wrap="none" w:vAnchor="page" w:hAnchor="page" w:x="1635" w:y="4370"/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0" w:right="0" w:firstLine="4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кадровыми изменениями в администрации района, во исполнение п.п. 2.14.2 «Об организационных мерах, направленных на исполнение Комплексного плана противодействия идеологии терроризма в Российской Федерации на 2019-2023 годы», решения антитеррористической комиссии Брянской области от 12 марта 2019 года № 1,</w:t>
      </w:r>
    </w:p>
    <w:p>
      <w:pPr>
        <w:pStyle w:val="Style6"/>
        <w:numPr>
          <w:ilvl w:val="0"/>
          <w:numId w:val="1"/>
        </w:numPr>
        <w:framePr w:w="9408" w:h="7349" w:hRule="exact" w:wrap="none" w:vAnchor="page" w:hAnchor="page" w:x="1635" w:y="4370"/>
        <w:tabs>
          <w:tab w:leader="none" w:pos="7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4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Назначить ответственным за реализацию Комплексного плана противодействия идеологии терроризма в Российской Федерации на 2019-2023 годы (далее </w:t>
      </w:r>
      <w:r>
        <w:rPr>
          <w:rStyle w:val="CharStyle10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Комплексный план) на территории Выгоничского района Зубкову О.А., заместителя главы администрации Выгоничского района.</w:t>
      </w:r>
    </w:p>
    <w:p>
      <w:pPr>
        <w:pStyle w:val="Style6"/>
        <w:numPr>
          <w:ilvl w:val="0"/>
          <w:numId w:val="1"/>
        </w:numPr>
        <w:framePr w:w="9408" w:h="7349" w:hRule="exact" w:wrap="none" w:vAnchor="page" w:hAnchor="page" w:x="1635" w:y="4370"/>
        <w:tabs>
          <w:tab w:leader="none" w:pos="7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4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Ответственному во взаимодействии с заинтересованными органами власти Выгоничского района обеспечить реализацию на территории Выгоничского района п.п. 1.4, 1.6, 1.7, 2.1, 2.2.1, 3.1.1 Комплексного плана.</w:t>
      </w:r>
    </w:p>
    <w:p>
      <w:pPr>
        <w:pStyle w:val="Style6"/>
        <w:numPr>
          <w:ilvl w:val="0"/>
          <w:numId w:val="1"/>
        </w:numPr>
        <w:framePr w:w="9408" w:h="7349" w:hRule="exact" w:wrap="none" w:vAnchor="page" w:hAnchor="page" w:x="1635" w:y="4370"/>
        <w:tabs>
          <w:tab w:leader="none" w:pos="7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4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исполнением настоящего распоряжения оставляю за собой.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5">
    <w:name w:val="Основной текст (3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Основной текст (2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Основной текст (4)_"/>
    <w:basedOn w:val="DefaultParagraphFont"/>
    <w:link w:val="Style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2)"/>
    <w:basedOn w:val="CharStyle7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42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6">
    <w:name w:val="Основной текст (2)"/>
    <w:basedOn w:val="Normal"/>
    <w:link w:val="CharStyle7"/>
    <w:pPr>
      <w:widowControl w:val="0"/>
      <w:shd w:val="clear" w:color="auto" w:fill="FFFFFF"/>
      <w:spacing w:before="420" w:after="42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FFFFFF"/>
      <w:spacing w:before="420" w:after="420" w:line="317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