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701" w:h="1328" w:hRule="exact" w:wrap="none" w:vAnchor="page" w:hAnchor="page" w:x="1379" w:y="114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РОССИЙСКАЯ ФЕДЕРАЦИЯ</w:t>
        <w:br/>
        <w:t>АДМИНИСТРАЦИЯ ВЫГОНИЧСКОГО РАЙОНА</w:t>
      </w:r>
      <w:bookmarkEnd w:id="0"/>
    </w:p>
    <w:p>
      <w:pPr>
        <w:pStyle w:val="Style3"/>
        <w:framePr w:w="9701" w:h="1328" w:hRule="exact" w:wrap="none" w:vAnchor="page" w:hAnchor="page" w:x="1379" w:y="114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БРЯНСКОЙ ОБЛАСТИ</w:t>
      </w:r>
      <w:bookmarkEnd w:id="1"/>
    </w:p>
    <w:p>
      <w:pPr>
        <w:pStyle w:val="Style5"/>
        <w:framePr w:wrap="none" w:vAnchor="page" w:hAnchor="page" w:x="11320" w:y="105"/>
        <w:widowControl w:val="0"/>
        <w:keepNext w:val="0"/>
        <w:keepLines w:val="0"/>
        <w:shd w:val="clear" w:color="auto" w:fill="auto"/>
        <w:bidi w:val="0"/>
        <w:jc w:val="left"/>
        <w:spacing w:before="0" w:after="0" w:line="4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</w:t>
      </w:r>
    </w:p>
    <w:p>
      <w:pPr>
        <w:pStyle w:val="Style7"/>
        <w:framePr w:w="9701" w:h="417" w:hRule="exact" w:wrap="none" w:vAnchor="page" w:hAnchor="page" w:x="1379" w:y="2885"/>
        <w:widowControl w:val="0"/>
        <w:keepNext w:val="0"/>
        <w:keepLines w:val="0"/>
        <w:shd w:val="clear" w:color="auto" w:fill="auto"/>
        <w:bidi w:val="0"/>
        <w:spacing w:before="0" w:after="0" w:line="3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РАСПОРЯЖЕНИЕ</w:t>
      </w:r>
    </w:p>
    <w:p>
      <w:pPr>
        <w:pStyle w:val="Style9"/>
        <w:framePr w:wrap="none" w:vAnchor="page" w:hAnchor="page" w:x="1379" w:y="3391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21.08.2020г. №314-р</w:t>
      </w:r>
    </w:p>
    <w:p>
      <w:pPr>
        <w:pStyle w:val="Style9"/>
        <w:framePr w:w="9701" w:h="8942" w:hRule="exact" w:wrap="none" w:vAnchor="page" w:hAnchor="page" w:x="1379" w:y="4343"/>
        <w:widowControl w:val="0"/>
        <w:keepNext w:val="0"/>
        <w:keepLines w:val="0"/>
        <w:shd w:val="clear" w:color="auto" w:fill="auto"/>
        <w:bidi w:val="0"/>
        <w:spacing w:before="0" w:after="300" w:line="326" w:lineRule="exact"/>
        <w:ind w:left="0" w:right="39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создании межведомственной рабочей группы по решению вопросов и задач, направленных на достижение до 2024 года снижения уровня бедности на территории Выгоничского района</w:t>
      </w:r>
    </w:p>
    <w:p>
      <w:pPr>
        <w:pStyle w:val="Style9"/>
        <w:framePr w:w="9701" w:h="8942" w:hRule="exact" w:wrap="none" w:vAnchor="page" w:hAnchor="page" w:x="1379" w:y="4343"/>
        <w:widowControl w:val="0"/>
        <w:keepNext w:val="0"/>
        <w:keepLines w:val="0"/>
        <w:shd w:val="clear" w:color="auto" w:fill="auto"/>
        <w:bidi w:val="0"/>
        <w:spacing w:before="0" w:after="600" w:line="326" w:lineRule="exact"/>
        <w:ind w:left="0" w:right="0" w:firstLine="10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 исполнение Указов Президента Российской Федерации от 07.05.2018 №204 "О национальных целях и стратегических задачах развития Российской Федерации на период да 2024 года", от 21.07.2020 №474 «О национальных целях развития Российской Федерации на период до 2030 года», в целях выработки эффективных мер, направленных на повышение реальных доходов граждан и снижения уровня бедности в два раза</w:t>
      </w:r>
    </w:p>
    <w:p>
      <w:pPr>
        <w:pStyle w:val="Style9"/>
        <w:framePr w:w="9701" w:h="8942" w:hRule="exact" w:wrap="none" w:vAnchor="page" w:hAnchor="page" w:x="1379" w:y="4343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1 .Создать межведомственную рабочую группу по решению вопросов и задач, направленных на достижение до 2024 года национальных целей социально-экономического развития по повышению реальных доходов граждан, снижению уровня бедности на территории Выгоничского района (далее - рабочая группа).</w:t>
      </w:r>
    </w:p>
    <w:p>
      <w:pPr>
        <w:pStyle w:val="Style9"/>
        <w:numPr>
          <w:ilvl w:val="0"/>
          <w:numId w:val="1"/>
        </w:numPr>
        <w:framePr w:w="9701" w:h="8942" w:hRule="exact" w:wrap="none" w:vAnchor="page" w:hAnchor="page" w:x="1379" w:y="4343"/>
        <w:tabs>
          <w:tab w:leader="none" w:pos="884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Положение о межведомственной рабочей группе по решению вопросов и задач, направленных на достижение до 2024 года национальных целей социально-экономического развития по повышению реальных доходов граждан, снижению уровня бедности на территории Выгоничского района согласно приложения 1.</w:t>
      </w:r>
    </w:p>
    <w:p>
      <w:pPr>
        <w:pStyle w:val="Style9"/>
        <w:numPr>
          <w:ilvl w:val="0"/>
          <w:numId w:val="1"/>
        </w:numPr>
        <w:framePr w:w="9701" w:h="8942" w:hRule="exact" w:wrap="none" w:vAnchor="page" w:hAnchor="page" w:x="1379" w:y="4343"/>
        <w:tabs>
          <w:tab w:leader="none" w:pos="875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состав межведомственной рабочей группы по решению вопросов и задач, направленных на достижение до 2024 года национальных целей социально-экономического развития по повышению реальных доходов граждан, снижению уровня бедности на территории Выгоничского района</w:t>
      </w:r>
    </w:p>
    <w:p>
      <w:pPr>
        <w:framePr w:wrap="none" w:vAnchor="page" w:hAnchor="page" w:x="1403" w:y="1365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50pt;height:29pt;">
            <v:imagedata r:id="rId5" r:href="rId6"/>
          </v:shape>
        </w:pict>
      </w:r>
    </w:p>
    <w:p>
      <w:pPr>
        <w:pStyle w:val="Style11"/>
        <w:framePr w:wrap="none" w:vAnchor="page" w:hAnchor="page" w:x="1379" w:y="1325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приложения 2.</w:t>
      </w:r>
    </w:p>
    <w:p>
      <w:pPr>
        <w:pStyle w:val="Style11"/>
        <w:framePr w:wrap="none" w:vAnchor="page" w:hAnchor="page" w:x="1446" w:y="145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Глава администрации района</w:t>
      </w:r>
    </w:p>
    <w:p>
      <w:pPr>
        <w:framePr w:wrap="none" w:vAnchor="page" w:hAnchor="page" w:x="5421" w:y="13291"/>
        <w:widowControl w:val="0"/>
        <w:rPr>
          <w:sz w:val="2"/>
          <w:szCs w:val="2"/>
        </w:rPr>
      </w:pPr>
      <w:r>
        <w:pict>
          <v:shape id="_x0000_s1027" type="#_x0000_t75" style="width:281pt;height:112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9701" w:h="1334" w:hRule="exact" w:wrap="none" w:vAnchor="page" w:hAnchor="page" w:x="1433" w:y="1386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5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1</w:t>
      </w:r>
    </w:p>
    <w:p>
      <w:pPr>
        <w:pStyle w:val="Style9"/>
        <w:framePr w:w="9701" w:h="1334" w:hRule="exact" w:wrap="none" w:vAnchor="page" w:hAnchor="page" w:x="1433" w:y="1386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5680" w:right="0" w:hanging="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распоряжению администрации Выгоничского района от 21.08.2020 г. № 314-р</w:t>
      </w:r>
    </w:p>
    <w:p>
      <w:pPr>
        <w:pStyle w:val="Style13"/>
        <w:framePr w:w="9701" w:h="11927" w:hRule="exact" w:wrap="none" w:vAnchor="page" w:hAnchor="page" w:x="1433" w:y="3327"/>
        <w:widowControl w:val="0"/>
        <w:keepNext w:val="0"/>
        <w:keepLines w:val="0"/>
        <w:shd w:val="clear" w:color="auto" w:fill="auto"/>
        <w:bidi w:val="0"/>
        <w:spacing w:before="0" w:after="30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Положение о межведомственной рабочей группе по решению вопросов и</w:t>
        <w:br/>
        <w:t>задач, направленных на достижение до 2024 года национальных целей</w:t>
        <w:br/>
        <w:t>социально-экономического развития по повышению реальных доходов</w:t>
        <w:br/>
        <w:t>граждан, снижению уровня бедности на территории Выгоничского района</w:t>
      </w:r>
    </w:p>
    <w:p>
      <w:pPr>
        <w:pStyle w:val="Style9"/>
        <w:numPr>
          <w:ilvl w:val="0"/>
          <w:numId w:val="3"/>
        </w:numPr>
        <w:framePr w:w="9701" w:h="11927" w:hRule="exact" w:wrap="none" w:vAnchor="page" w:hAnchor="page" w:x="1433" w:y="3327"/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spacing w:before="0" w:after="176" w:line="326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Межведомственная рабочая группа по решению вопросов и задач, направленных на достижение до 2024 года национальных целей социально- экономического развития по повышению реальных доходов граждан, снижению уровня бедности на территории Выгоничского района (далее - рабочая группа) образована в целях обеспечения согласованных действий органов государственной власти при реализации Указа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года».</w:t>
      </w:r>
    </w:p>
    <w:p>
      <w:pPr>
        <w:pStyle w:val="Style9"/>
        <w:numPr>
          <w:ilvl w:val="0"/>
          <w:numId w:val="3"/>
        </w:numPr>
        <w:framePr w:w="9701" w:h="11927" w:hRule="exact" w:wrap="none" w:vAnchor="page" w:hAnchor="page" w:x="1433" w:y="3327"/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spacing w:before="0" w:after="184" w:line="331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Рабочая группа образуется и упраздняется распоряжением главы администрации Выгоничского района.</w:t>
      </w:r>
    </w:p>
    <w:p>
      <w:pPr>
        <w:pStyle w:val="Style9"/>
        <w:numPr>
          <w:ilvl w:val="0"/>
          <w:numId w:val="3"/>
        </w:numPr>
        <w:framePr w:w="9701" w:h="11927" w:hRule="exact" w:wrap="none" w:vAnchor="page" w:hAnchor="page" w:x="1433" w:y="3327"/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Рабочая группа в своей деятельности руководствуется Конституцией</w:t>
      </w:r>
    </w:p>
    <w:p>
      <w:pPr>
        <w:pStyle w:val="Style9"/>
        <w:framePr w:w="9701" w:h="11927" w:hRule="exact" w:wrap="none" w:vAnchor="page" w:hAnchor="page" w:x="1433" w:y="3327"/>
        <w:tabs>
          <w:tab w:leader="none" w:pos="4291" w:val="left"/>
          <w:tab w:leader="none" w:pos="6077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Российской Федерации, федеральными и областными законами, указами и распоряжениями Президента</w:t>
        <w:tab/>
        <w:t>Российской</w:t>
        <w:tab/>
        <w:t>Федерации, указами и</w:t>
      </w:r>
    </w:p>
    <w:p>
      <w:pPr>
        <w:pStyle w:val="Style9"/>
        <w:framePr w:w="9701" w:h="11927" w:hRule="exact" w:wrap="none" w:vAnchor="page" w:hAnchor="page" w:x="1433" w:y="3327"/>
        <w:widowControl w:val="0"/>
        <w:keepNext w:val="0"/>
        <w:keepLines w:val="0"/>
        <w:shd w:val="clear" w:color="auto" w:fill="auto"/>
        <w:bidi w:val="0"/>
        <w:spacing w:before="0" w:after="217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распоряжениями Губернатора Брянской области, постановлениями и распоряжениями Правительства Российской Федерации, Правительства Брянской области, иными нормативными и правовыми актами, а также настоящим Положением.</w:t>
      </w:r>
    </w:p>
    <w:p>
      <w:pPr>
        <w:pStyle w:val="Style9"/>
        <w:numPr>
          <w:ilvl w:val="0"/>
          <w:numId w:val="3"/>
        </w:numPr>
        <w:framePr w:w="9701" w:h="11927" w:hRule="exact" w:wrap="none" w:vAnchor="page" w:hAnchor="page" w:x="1433" w:y="3327"/>
        <w:tabs>
          <w:tab w:leader="none" w:pos="936" w:val="left"/>
        </w:tabs>
        <w:widowControl w:val="0"/>
        <w:keepNext w:val="0"/>
        <w:keepLines w:val="0"/>
        <w:shd w:val="clear" w:color="auto" w:fill="auto"/>
        <w:bidi w:val="0"/>
        <w:spacing w:before="0" w:after="171" w:line="280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Основными задачами рабочей группы являются:</w:t>
      </w:r>
    </w:p>
    <w:p>
      <w:pPr>
        <w:pStyle w:val="Style9"/>
        <w:framePr w:w="9701" w:h="11927" w:hRule="exact" w:wrap="none" w:vAnchor="page" w:hAnchor="page" w:x="1433" w:y="3327"/>
        <w:widowControl w:val="0"/>
        <w:keepNext w:val="0"/>
        <w:keepLines w:val="0"/>
        <w:shd w:val="clear" w:color="auto" w:fill="auto"/>
        <w:bidi w:val="0"/>
        <w:spacing w:before="0" w:after="180" w:line="331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проведение оценки реального уровня и структуры бедности по Выгоничскому району в целом, выявление основных факторов и причин бедности граждан и семей;</w:t>
      </w:r>
    </w:p>
    <w:p>
      <w:pPr>
        <w:pStyle w:val="Style9"/>
        <w:framePr w:w="9701" w:h="11927" w:hRule="exact" w:wrap="none" w:vAnchor="page" w:hAnchor="page" w:x="1433" w:y="3327"/>
        <w:widowControl w:val="0"/>
        <w:keepNext w:val="0"/>
        <w:keepLines w:val="0"/>
        <w:shd w:val="clear" w:color="auto" w:fill="auto"/>
        <w:bidi w:val="0"/>
        <w:spacing w:before="0" w:after="184" w:line="331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 доли малоимущих граждан, получающих и не получающих меры социальной поддержки и государственную социальную помощь;</w:t>
      </w:r>
    </w:p>
    <w:p>
      <w:pPr>
        <w:pStyle w:val="Style9"/>
        <w:framePr w:w="9701" w:h="11927" w:hRule="exact" w:wrap="none" w:vAnchor="page" w:hAnchor="page" w:x="1433" w:y="3327"/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подготовка предложений о возможностях перераспределения ресурсов в пользу нуждающихся граждан на основе существующих мер социальной поддержки и развития социальных программ, ориентированных на поддержку малоимущих семей;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9715" w:h="14137" w:hRule="exact" w:wrap="none" w:vAnchor="page" w:hAnchor="page" w:x="1424" w:y="1119"/>
        <w:widowControl w:val="0"/>
        <w:keepNext w:val="0"/>
        <w:keepLines w:val="0"/>
        <w:shd w:val="clear" w:color="auto" w:fill="auto"/>
        <w:bidi w:val="0"/>
        <w:spacing w:before="0" w:after="184" w:line="331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подготовка и рассмотрение предложений по повышению реальных доходов граждан, снижению уровня бедности и повышения качества жизни граждан на территории Выгоничского района;</w:t>
      </w:r>
    </w:p>
    <w:p>
      <w:pPr>
        <w:pStyle w:val="Style9"/>
        <w:framePr w:w="9715" w:h="14137" w:hRule="exact" w:wrap="none" w:vAnchor="page" w:hAnchor="page" w:x="1424" w:y="1119"/>
        <w:widowControl w:val="0"/>
        <w:keepNext w:val="0"/>
        <w:keepLines w:val="0"/>
        <w:shd w:val="clear" w:color="auto" w:fill="auto"/>
        <w:bidi w:val="0"/>
        <w:spacing w:before="0" w:after="180" w:line="326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межведомственного взаимодействия органов муниципальной власти при решении вопросов повышения реальных доходов граждан, снижения уровня бедности и повышения качества жизни граждан на территории Выгоничского района;</w:t>
      </w:r>
    </w:p>
    <w:p>
      <w:pPr>
        <w:pStyle w:val="Style9"/>
        <w:framePr w:w="9715" w:h="14137" w:hRule="exact" w:wrap="none" w:vAnchor="page" w:hAnchor="page" w:x="1424" w:y="1119"/>
        <w:widowControl w:val="0"/>
        <w:keepNext w:val="0"/>
        <w:keepLines w:val="0"/>
        <w:shd w:val="clear" w:color="auto" w:fill="auto"/>
        <w:bidi w:val="0"/>
        <w:spacing w:before="0" w:after="217" w:line="326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подготовка проекта плана мероприятий «дорожной карты», направленных на увеличение доходов граждан и снижение бедности, включая оценку финансового обеспечения и ожидаемого эффекта от внедрения планируемых мероприятий по достижению поставленных задач;</w:t>
      </w:r>
    </w:p>
    <w:p>
      <w:pPr>
        <w:pStyle w:val="Style9"/>
        <w:numPr>
          <w:ilvl w:val="0"/>
          <w:numId w:val="5"/>
        </w:numPr>
        <w:framePr w:w="9715" w:h="14137" w:hRule="exact" w:wrap="none" w:vAnchor="page" w:hAnchor="page" w:x="1424" w:y="1119"/>
        <w:tabs>
          <w:tab w:leader="none" w:pos="949" w:val="left"/>
        </w:tabs>
        <w:widowControl w:val="0"/>
        <w:keepNext w:val="0"/>
        <w:keepLines w:val="0"/>
        <w:shd w:val="clear" w:color="auto" w:fill="auto"/>
        <w:bidi w:val="0"/>
        <w:spacing w:before="0" w:after="170" w:line="280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Рабочая группа для выполнения возложенных на нее задач имеет право:</w:t>
      </w:r>
    </w:p>
    <w:p>
      <w:pPr>
        <w:pStyle w:val="Style9"/>
        <w:framePr w:w="9715" w:h="14137" w:hRule="exact" w:wrap="none" w:vAnchor="page" w:hAnchor="page" w:x="1424" w:y="1119"/>
        <w:widowControl w:val="0"/>
        <w:keepNext w:val="0"/>
        <w:keepLines w:val="0"/>
        <w:shd w:val="clear" w:color="auto" w:fill="auto"/>
        <w:bidi w:val="0"/>
        <w:spacing w:before="0" w:after="176" w:line="326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запрашивать в установленном порядке от органов государственной и муниципальной власти и иных организаций материалы и информацию по вопросам, входящим в компетенцию рабочей группы;</w:t>
      </w:r>
    </w:p>
    <w:p>
      <w:pPr>
        <w:pStyle w:val="Style9"/>
        <w:framePr w:w="9715" w:h="14137" w:hRule="exact" w:wrap="none" w:vAnchor="page" w:hAnchor="page" w:x="1424" w:y="1119"/>
        <w:widowControl w:val="0"/>
        <w:keepNext w:val="0"/>
        <w:keepLines w:val="0"/>
        <w:shd w:val="clear" w:color="auto" w:fill="auto"/>
        <w:bidi w:val="0"/>
        <w:spacing w:before="0" w:after="176" w:line="331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привлекать в установленном порядке при необходимости экспертов и консультантов для проработки вопросов, вносимых на рассмотрение рабочей группы;</w:t>
      </w:r>
    </w:p>
    <w:p>
      <w:pPr>
        <w:pStyle w:val="Style9"/>
        <w:framePr w:w="9715" w:h="14137" w:hRule="exact" w:wrap="none" w:vAnchor="page" w:hAnchor="page" w:x="1424" w:y="1119"/>
        <w:widowControl w:val="0"/>
        <w:keepNext w:val="0"/>
        <w:keepLines w:val="0"/>
        <w:shd w:val="clear" w:color="auto" w:fill="auto"/>
        <w:bidi w:val="0"/>
        <w:spacing w:before="0" w:after="7" w:line="336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осуществлять подготовку предложений по вопросам, отнесенным к компетенции рабочей группы.</w:t>
      </w:r>
    </w:p>
    <w:p>
      <w:pPr>
        <w:pStyle w:val="Style9"/>
        <w:numPr>
          <w:ilvl w:val="0"/>
          <w:numId w:val="5"/>
        </w:numPr>
        <w:framePr w:w="9715" w:h="14137" w:hRule="exact" w:wrap="none" w:vAnchor="page" w:hAnchor="page" w:x="1424" w:y="1119"/>
        <w:tabs>
          <w:tab w:leader="none" w:pos="949" w:val="left"/>
        </w:tabs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Возглавляет рабочую группу председатель, который:</w:t>
      </w:r>
    </w:p>
    <w:p>
      <w:pPr>
        <w:pStyle w:val="Style9"/>
        <w:framePr w:w="9715" w:h="14137" w:hRule="exact" w:wrap="none" w:vAnchor="page" w:hAnchor="page" w:x="1424" w:y="1119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организует выполнение задач, возложенных на рабочую группу;</w:t>
      </w:r>
    </w:p>
    <w:p>
      <w:pPr>
        <w:pStyle w:val="Style9"/>
        <w:framePr w:w="9715" w:h="14137" w:hRule="exact" w:wrap="none" w:vAnchor="page" w:hAnchor="page" w:x="1424" w:y="1119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утверждает регламент работы рабочей группы;</w:t>
      </w:r>
    </w:p>
    <w:p>
      <w:pPr>
        <w:pStyle w:val="Style9"/>
        <w:framePr w:w="9715" w:h="14137" w:hRule="exact" w:wrap="none" w:vAnchor="page" w:hAnchor="page" w:x="1424" w:y="1119"/>
        <w:widowControl w:val="0"/>
        <w:keepNext w:val="0"/>
        <w:keepLines w:val="0"/>
        <w:shd w:val="clear" w:color="auto" w:fill="auto"/>
        <w:bidi w:val="0"/>
        <w:spacing w:before="0" w:after="237" w:line="552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принимает решения о проведении заседаний рабочей группы.</w:t>
      </w:r>
    </w:p>
    <w:p>
      <w:pPr>
        <w:pStyle w:val="Style9"/>
        <w:framePr w:w="9715" w:h="14137" w:hRule="exact" w:wrap="none" w:vAnchor="page" w:hAnchor="page" w:x="1424" w:y="1119"/>
        <w:widowControl w:val="0"/>
        <w:keepNext w:val="0"/>
        <w:keepLines w:val="0"/>
        <w:shd w:val="clear" w:color="auto" w:fill="auto"/>
        <w:bidi w:val="0"/>
        <w:spacing w:before="0" w:after="184" w:line="331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7.Заседания рабочей группы проводятся председателем или его заместителем по мере необходимости, но не реже одного раза в квартал.</w:t>
      </w:r>
    </w:p>
    <w:p>
      <w:pPr>
        <w:pStyle w:val="Style9"/>
        <w:framePr w:w="9715" w:h="14137" w:hRule="exact" w:wrap="none" w:vAnchor="page" w:hAnchor="page" w:x="1424" w:y="1119"/>
        <w:widowControl w:val="0"/>
        <w:keepNext w:val="0"/>
        <w:keepLines w:val="0"/>
        <w:shd w:val="clear" w:color="auto" w:fill="auto"/>
        <w:bidi w:val="0"/>
        <w:spacing w:before="0" w:after="176" w:line="326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Заседание рабочей группы считается правомочным, если на нем присутствуют не менее двух третей ее членов.</w:t>
      </w:r>
    </w:p>
    <w:p>
      <w:pPr>
        <w:pStyle w:val="Style9"/>
        <w:framePr w:w="9715" w:h="14137" w:hRule="exact" w:wrap="none" w:vAnchor="page" w:hAnchor="page" w:x="1424" w:y="1119"/>
        <w:widowControl w:val="0"/>
        <w:keepNext w:val="0"/>
        <w:keepLines w:val="0"/>
        <w:shd w:val="clear" w:color="auto" w:fill="auto"/>
        <w:bidi w:val="0"/>
        <w:spacing w:before="0" w:after="180" w:line="331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заседание рабочей группы могут приглашаться представители органов государственной и муниципальной власти, заинтересованных организаций и общественных объединений.</w:t>
      </w:r>
    </w:p>
    <w:p>
      <w:pPr>
        <w:pStyle w:val="Style9"/>
        <w:framePr w:w="9715" w:h="14137" w:hRule="exact" w:wrap="none" w:vAnchor="page" w:hAnchor="page" w:x="1424" w:y="1119"/>
        <w:widowControl w:val="0"/>
        <w:keepNext w:val="0"/>
        <w:keepLines w:val="0"/>
        <w:shd w:val="clear" w:color="auto" w:fill="auto"/>
        <w:bidi w:val="0"/>
        <w:spacing w:before="0" w:after="0" w:line="331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8.Решения рабочей группы принимаются большинством голосов присутствующих на заседании членов рабочей группы.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9691" w:h="4328" w:hRule="exact" w:wrap="none" w:vAnchor="page" w:hAnchor="page" w:x="1477" w:y="1068"/>
        <w:widowControl w:val="0"/>
        <w:keepNext w:val="0"/>
        <w:keepLines w:val="0"/>
        <w:shd w:val="clear" w:color="auto" w:fill="auto"/>
        <w:bidi w:val="0"/>
        <w:spacing w:before="0" w:after="184" w:line="331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равенства голосов решающим является голос председателя рабочей группы.</w:t>
      </w:r>
    </w:p>
    <w:p>
      <w:pPr>
        <w:pStyle w:val="Style9"/>
        <w:framePr w:w="9691" w:h="4328" w:hRule="exact" w:wrap="none" w:vAnchor="page" w:hAnchor="page" w:x="1477" w:y="1068"/>
        <w:widowControl w:val="0"/>
        <w:keepNext w:val="0"/>
        <w:keepLines w:val="0"/>
        <w:shd w:val="clear" w:color="auto" w:fill="auto"/>
        <w:bidi w:val="0"/>
        <w:spacing w:before="0" w:after="180" w:line="326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Принимаемые на заседаниях рабочей группы решения оформляются протоколом, который подписывается председателем рабочей группы или его заместителем, проводящим заседание.</w:t>
      </w:r>
    </w:p>
    <w:p>
      <w:pPr>
        <w:pStyle w:val="Style9"/>
        <w:numPr>
          <w:ilvl w:val="0"/>
          <w:numId w:val="7"/>
        </w:numPr>
        <w:framePr w:w="9691" w:h="4328" w:hRule="exact" w:wrap="none" w:vAnchor="page" w:hAnchor="page" w:x="1477" w:y="1068"/>
        <w:tabs>
          <w:tab w:leader="none" w:pos="931" w:val="left"/>
        </w:tabs>
        <w:widowControl w:val="0"/>
        <w:keepNext w:val="0"/>
        <w:keepLines w:val="0"/>
        <w:shd w:val="clear" w:color="auto" w:fill="auto"/>
        <w:bidi w:val="0"/>
        <w:spacing w:before="0" w:after="180" w:line="326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необходимости решение рабочей группы может быть принято заочно путем проведения письменного опроса ее членов и оформлением соответствующего протокола.</w:t>
      </w:r>
    </w:p>
    <w:p>
      <w:pPr>
        <w:pStyle w:val="Style9"/>
        <w:numPr>
          <w:ilvl w:val="0"/>
          <w:numId w:val="7"/>
        </w:numPr>
        <w:framePr w:w="9691" w:h="4328" w:hRule="exact" w:wrap="none" w:vAnchor="page" w:hAnchor="page" w:x="1477" w:y="1068"/>
        <w:tabs>
          <w:tab w:leader="none" w:pos="1176" w:val="left"/>
        </w:tabs>
        <w:widowControl w:val="0"/>
        <w:keepNext w:val="0"/>
        <w:keepLines w:val="0"/>
        <w:shd w:val="clear" w:color="auto" w:fill="auto"/>
        <w:bidi w:val="0"/>
        <w:spacing w:before="0" w:after="0" w:line="326" w:lineRule="exact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Организационно-техническое обеспечение деятельности рабочей группы, ведение протоколов заседаний и подготовка проектов решений осуществляются ответственным секретарем рабочей группы.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9758" w:h="2955" w:hRule="exact" w:wrap="none" w:vAnchor="page" w:hAnchor="page" w:x="1401" w:y="110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5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2</w:t>
      </w:r>
    </w:p>
    <w:p>
      <w:pPr>
        <w:pStyle w:val="Style9"/>
        <w:framePr w:w="9758" w:h="2955" w:hRule="exact" w:wrap="none" w:vAnchor="page" w:hAnchor="page" w:x="1401" w:y="1105"/>
        <w:widowControl w:val="0"/>
        <w:keepNext w:val="0"/>
        <w:keepLines w:val="0"/>
        <w:shd w:val="clear" w:color="auto" w:fill="auto"/>
        <w:bidi w:val="0"/>
        <w:jc w:val="left"/>
        <w:spacing w:before="0" w:after="289" w:line="317" w:lineRule="exact"/>
        <w:ind w:left="56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 распоряжению администрации Выгоничского района от 21.08.2020 г. № 314-р</w:t>
      </w:r>
    </w:p>
    <w:p>
      <w:pPr>
        <w:pStyle w:val="Style13"/>
        <w:framePr w:w="9758" w:h="2955" w:hRule="exact" w:wrap="none" w:vAnchor="page" w:hAnchor="page" w:x="1401" w:y="1105"/>
        <w:widowControl w:val="0"/>
        <w:keepNext w:val="0"/>
        <w:keepLines w:val="0"/>
        <w:shd w:val="clear" w:color="auto" w:fill="auto"/>
        <w:bidi w:val="0"/>
        <w:spacing w:before="0" w:after="0" w:line="331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Состав межведомственной рабочей группы но решению вопросов и задач,</w:t>
        <w:br/>
        <w:t>направленных на достижение до 2024 года национальных целей</w:t>
        <w:br/>
        <w:t>социально-экономического развития по повышению реальных доходов</w:t>
        <w:br/>
        <w:t>граждан, снижению уровня бедности на территории Выгоничского района</w:t>
      </w:r>
    </w:p>
    <w:tbl>
      <w:tblPr>
        <w:tblOverlap w:val="never"/>
        <w:tblLayout w:type="fixed"/>
        <w:jc w:val="left"/>
      </w:tblPr>
      <w:tblGrid>
        <w:gridCol w:w="2995"/>
        <w:gridCol w:w="6763"/>
      </w:tblGrid>
      <w:tr>
        <w:trPr>
          <w:trHeight w:val="118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9"/>
              <w:framePr w:w="9758" w:h="4819" w:wrap="none" w:vAnchor="page" w:hAnchor="page" w:x="1401" w:y="43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1. Зубкова О.А.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9"/>
              <w:framePr w:w="9758" w:h="4819" w:wrap="none" w:vAnchor="page" w:hAnchor="page" w:x="1401" w:y="439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46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-заместитель главы администрации Выгоничского района, председатель рабочей группы</w:t>
            </w:r>
          </w:p>
        </w:tc>
      </w:tr>
      <w:tr>
        <w:trPr>
          <w:trHeight w:val="142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9"/>
              <w:framePr w:w="9758" w:h="4819" w:wrap="none" w:vAnchor="page" w:hAnchor="page" w:x="1401" w:y="43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2. Борисов В.В.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9"/>
              <w:framePr w:w="9758" w:h="4819" w:wrap="none" w:vAnchor="page" w:hAnchor="page" w:x="1401" w:y="43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6" w:lineRule="exact"/>
              <w:ind w:left="122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-начальник ГКУ «Отдел социальной защиты населения Выгоничского района», заместитель председателя рабочей группы</w:t>
            </w:r>
          </w:p>
        </w:tc>
      </w:tr>
      <w:tr>
        <w:trPr>
          <w:trHeight w:val="191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9"/>
              <w:framePr w:w="9758" w:h="4819" w:wrap="none" w:vAnchor="page" w:hAnchor="page" w:x="1401" w:y="43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3. Лисеенко Н.А.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9"/>
              <w:framePr w:w="9758" w:h="4819" w:wrap="none" w:vAnchor="page" w:hAnchor="page" w:x="1401" w:y="43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6" w:lineRule="exact"/>
              <w:ind w:left="122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 заведующая отделением срочного, социального и консультативного обслуживания ГБУ «Комплексный центр социального обслуживания населения Выгоничского района, секретарь рабочей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758" w:h="4819" w:wrap="none" w:vAnchor="page" w:hAnchor="page" w:x="1401" w:y="43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9"/>
              <w:framePr w:w="9758" w:h="4819" w:wrap="none" w:vAnchor="page" w:hAnchor="page" w:x="1401" w:y="439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группы</w:t>
            </w:r>
          </w:p>
        </w:tc>
      </w:tr>
    </w:tbl>
    <w:tbl>
      <w:tblPr>
        <w:tblOverlap w:val="never"/>
        <w:tblLayout w:type="fixed"/>
        <w:jc w:val="left"/>
      </w:tblPr>
      <w:tblGrid>
        <w:gridCol w:w="2995"/>
        <w:gridCol w:w="6763"/>
      </w:tblGrid>
      <w:tr>
        <w:trPr>
          <w:trHeight w:val="1354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9"/>
              <w:framePr w:w="9758" w:h="5165" w:wrap="none" w:vAnchor="page" w:hAnchor="page" w:x="1401" w:y="10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4. Фомина Т.М.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9"/>
              <w:framePr w:w="9758" w:h="5165" w:wrap="none" w:vAnchor="page" w:hAnchor="page" w:x="1401" w:y="10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420" w:line="240" w:lineRule="exact"/>
              <w:ind w:left="420" w:right="0" w:firstLine="0"/>
            </w:pPr>
            <w:r>
              <w:rPr>
                <w:rStyle w:val="CharStyle15"/>
              </w:rPr>
              <w:t>Члены рабочей группы:</w:t>
            </w:r>
          </w:p>
          <w:p>
            <w:pPr>
              <w:pStyle w:val="Style9"/>
              <w:framePr w:w="9758" w:h="5165" w:wrap="none" w:vAnchor="page" w:hAnchor="page" w:x="1401" w:y="10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420" w:after="0" w:line="350" w:lineRule="exact"/>
              <w:ind w:left="116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 начальник отдела образования администрации Выгоничского района</w:t>
            </w:r>
          </w:p>
        </w:tc>
      </w:tr>
      <w:tr>
        <w:trPr>
          <w:trHeight w:val="696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9"/>
              <w:framePr w:w="9758" w:h="5165" w:wrap="none" w:vAnchor="page" w:hAnchor="page" w:x="1401" w:y="10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5. Грибенникова Р.И.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9"/>
              <w:framePr w:w="9758" w:h="5165" w:wrap="none" w:vAnchor="page" w:hAnchor="page" w:x="1401" w:y="10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50" w:lineRule="exact"/>
              <w:ind w:left="116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-директор ГКУ «Центр занятости населения Выгоничского района» (по согласованию)</w:t>
            </w:r>
          </w:p>
        </w:tc>
      </w:tr>
      <w:tr>
        <w:trPr>
          <w:trHeight w:val="72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9"/>
              <w:framePr w:w="9758" w:h="5165" w:wrap="none" w:vAnchor="page" w:hAnchor="page" w:x="1401" w:y="10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6. Титарев В.Д.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9"/>
              <w:framePr w:w="9758" w:h="5165" w:wrap="none" w:vAnchor="page" w:hAnchor="page" w:x="1401" w:y="10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16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-главный врач ГБУЗ «Выгоничская ЦРБ»</w:t>
            </w:r>
          </w:p>
        </w:tc>
      </w:tr>
      <w:tr>
        <w:trPr>
          <w:trHeight w:val="171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9"/>
              <w:framePr w:w="9758" w:h="5165" w:wrap="none" w:vAnchor="page" w:hAnchor="page" w:x="1401" w:y="10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7. Аносова А.М.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9"/>
              <w:framePr w:w="9758" w:h="5165" w:wrap="none" w:vAnchor="page" w:hAnchor="page" w:x="1401" w:y="10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6" w:lineRule="exact"/>
              <w:ind w:left="116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-начальник отдела экономического развития, потребительского рынка и труда администрации Выгоничского района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9"/>
              <w:framePr w:w="9758" w:h="5165" w:wrap="none" w:vAnchor="page" w:hAnchor="page" w:x="1401" w:y="10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8. Косенко А.И.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9"/>
              <w:framePr w:w="9758" w:h="5165" w:wrap="none" w:vAnchor="page" w:hAnchor="page" w:x="1401" w:y="102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16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-начальник УПФ РФ в Выгоничском районе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120" w:y="129"/>
        <w:widowControl w:val="0"/>
      </w:pPr>
    </w:p>
    <w:tbl>
      <w:tblPr>
        <w:tblOverlap w:val="never"/>
        <w:tblLayout w:type="fixed"/>
        <w:jc w:val="left"/>
      </w:tblPr>
      <w:tblGrid>
        <w:gridCol w:w="3427"/>
        <w:gridCol w:w="6840"/>
      </w:tblGrid>
      <w:tr>
        <w:trPr>
          <w:trHeight w:val="70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9. Гапоненко С.В.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80" w:lineRule="exact"/>
              <w:ind w:left="7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(по согласованию)</w:t>
            </w:r>
          </w:p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80" w:lineRule="exact"/>
              <w:ind w:left="112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директор ГБУ «Комплексный центр</w:t>
            </w:r>
          </w:p>
        </w:tc>
      </w:tr>
      <w:tr>
        <w:trPr>
          <w:trHeight w:val="1531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10 ГерасинО.Е.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6" w:lineRule="exact"/>
              <w:ind w:left="7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социального обслуживания населения Выгоничского района»</w:t>
            </w:r>
          </w:p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6" w:lineRule="exact"/>
              <w:ind w:left="7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-глава администрации Выгоничского городского поселения</w:t>
            </w:r>
          </w:p>
        </w:tc>
      </w:tr>
      <w:tr>
        <w:trPr>
          <w:trHeight w:val="10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11. Лебедухо А.А.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7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-глава администрации Утынского сельского поселения</w:t>
            </w:r>
          </w:p>
        </w:tc>
      </w:tr>
      <w:tr>
        <w:trPr>
          <w:trHeight w:val="121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12. Толкачев В.И.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1" w:lineRule="exact"/>
              <w:ind w:left="7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-глава администрации Сосновского сельского поселения</w:t>
            </w:r>
          </w:p>
        </w:tc>
      </w:tr>
      <w:tr>
        <w:trPr>
          <w:trHeight w:val="1214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13. Моисеенкова Е.В.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6" w:lineRule="exact"/>
              <w:ind w:left="7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-глава администрации Хутор-Борского сельского поселения</w:t>
            </w:r>
          </w:p>
        </w:tc>
      </w:tr>
      <w:tr>
        <w:trPr>
          <w:trHeight w:val="10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14. Байдаков Е.М.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1" w:lineRule="exact"/>
              <w:ind w:left="7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-глава администрации Кокинского сельского поселения</w:t>
            </w:r>
          </w:p>
        </w:tc>
      </w:tr>
      <w:tr>
        <w:trPr>
          <w:trHeight w:val="98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15. Артюхова Н.Н.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36" w:lineRule="exact"/>
              <w:ind w:left="7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-глава администрации Орменского сельского поселения</w:t>
            </w:r>
          </w:p>
        </w:tc>
      </w:tr>
      <w:tr>
        <w:trPr>
          <w:trHeight w:val="98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16. Иванова Т'А.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50" w:lineRule="exact"/>
              <w:ind w:left="7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-глава администрации Хмелевского сельского поселения</w:t>
            </w:r>
          </w:p>
        </w:tc>
      </w:tr>
      <w:tr>
        <w:trPr>
          <w:trHeight w:val="49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17. Мишина Л.А.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9"/>
              <w:framePr w:w="10267" w:h="9168" w:wrap="none" w:vAnchor="page" w:hAnchor="page" w:x="1194" w:y="12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7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-глава администрации Красносельского</w:t>
            </w:r>
          </w:p>
        </w:tc>
      </w:tr>
    </w:tbl>
    <w:p>
      <w:pPr>
        <w:pStyle w:val="Style18"/>
        <w:framePr w:wrap="none" w:vAnchor="page" w:hAnchor="page" w:x="5293" w:y="1040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сельского поселения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5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9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6">
    <w:name w:val="Колонтитул_"/>
    <w:basedOn w:val="DefaultParagraphFont"/>
    <w:link w:val="Style5"/>
    <w:rPr>
      <w:b w:val="0"/>
      <w:bCs w:val="0"/>
      <w:i/>
      <w:iCs/>
      <w:u w:val="none"/>
      <w:strike w:val="0"/>
      <w:smallCaps w:val="0"/>
      <w:sz w:val="44"/>
      <w:szCs w:val="44"/>
      <w:rFonts w:ascii="Bookman Old Style" w:eastAsia="Bookman Old Style" w:hAnsi="Bookman Old Style" w:cs="Bookman Old Style"/>
    </w:rPr>
  </w:style>
  <w:style w:type="character" w:customStyle="1" w:styleId="CharStyle8">
    <w:name w:val="Основной текст (3)_"/>
    <w:basedOn w:val="DefaultParagraphFont"/>
    <w:link w:val="Style7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10">
    <w:name w:val="Основной текст (2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Подпись к картинке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4">
    <w:name w:val="Основной текст (4)_"/>
    <w:basedOn w:val="DefaultParagraphFont"/>
    <w:link w:val="Style1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5">
    <w:name w:val="Основной текст (2) + 12 pt,Полужирный,Курсив"/>
    <w:basedOn w:val="CharStyle10"/>
    <w:rPr>
      <w:lang w:val="ru-RU" w:eastAsia="ru-RU" w:bidi="ru-RU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7">
    <w:name w:val="Другое_"/>
    <w:basedOn w:val="DefaultParagraphFont"/>
    <w:link w:val="Style16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9">
    <w:name w:val="Подпись к таблице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jc w:val="center"/>
      <w:outlineLvl w:val="0"/>
      <w:spacing w:line="422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5">
    <w:name w:val="Колонтитул"/>
    <w:basedOn w:val="Normal"/>
    <w:link w:val="CharStyle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44"/>
      <w:szCs w:val="44"/>
      <w:rFonts w:ascii="Bookman Old Style" w:eastAsia="Bookman Old Style" w:hAnsi="Bookman Old Style" w:cs="Bookman Old Style"/>
    </w:rPr>
  </w:style>
  <w:style w:type="paragraph" w:customStyle="1" w:styleId="Style7">
    <w:name w:val="Основной текст (3)"/>
    <w:basedOn w:val="Normal"/>
    <w:link w:val="CharStyle8"/>
    <w:pPr>
      <w:widowControl w:val="0"/>
      <w:shd w:val="clear" w:color="auto" w:fill="FFFFFF"/>
      <w:jc w:val="center"/>
      <w:spacing w:before="360" w:after="18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9">
    <w:name w:val="Основной текст (2)"/>
    <w:basedOn w:val="Normal"/>
    <w:link w:val="CharStyle10"/>
    <w:pPr>
      <w:widowControl w:val="0"/>
      <w:shd w:val="clear" w:color="auto" w:fill="FFFFFF"/>
      <w:jc w:val="both"/>
      <w:spacing w:before="180" w:after="72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Подпись к картинке"/>
    <w:basedOn w:val="Normal"/>
    <w:link w:val="CharStyle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3">
    <w:name w:val="Основной текст (4)"/>
    <w:basedOn w:val="Normal"/>
    <w:link w:val="CharStyle14"/>
    <w:pPr>
      <w:widowControl w:val="0"/>
      <w:shd w:val="clear" w:color="auto" w:fill="FFFFFF"/>
      <w:jc w:val="center"/>
      <w:spacing w:before="600" w:after="300" w:line="326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6">
    <w:name w:val="Другое"/>
    <w:basedOn w:val="Normal"/>
    <w:link w:val="CharStyle17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8">
    <w:name w:val="Подпись к таблице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