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89" w:h="2290" w:hRule="exact" w:wrap="none" w:vAnchor="page" w:hAnchor="page" w:x="1528" w:y="60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</w:t>
        <w:br/>
        <w:t>АДМИНИСТРАЦИЯ ВЫГОНИЧСКОГО РАЙОНА</w:t>
      </w:r>
    </w:p>
    <w:p>
      <w:pPr>
        <w:pStyle w:val="Style3"/>
        <w:framePr w:w="9389" w:h="2290" w:hRule="exact" w:wrap="none" w:vAnchor="page" w:hAnchor="page" w:x="1528" w:y="60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БРЯНСКОЙ ОБЛАСТИ</w:t>
      </w:r>
    </w:p>
    <w:p>
      <w:pPr>
        <w:pStyle w:val="Style3"/>
        <w:framePr w:w="9389" w:h="402" w:hRule="exact" w:wrap="none" w:vAnchor="page" w:hAnchor="page" w:x="1528" w:y="3879"/>
        <w:widowControl w:val="0"/>
        <w:keepNext w:val="0"/>
        <w:keepLines w:val="0"/>
        <w:shd w:val="clear" w:color="auto" w:fill="auto"/>
        <w:bidi w:val="0"/>
        <w:spacing w:before="0" w:after="0" w:line="3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РАСПОРЯЖЕНИЕ</w:t>
      </w:r>
    </w:p>
    <w:p>
      <w:pPr>
        <w:pStyle w:val="Style5"/>
        <w:framePr w:wrap="none" w:vAnchor="page" w:hAnchor="page" w:x="1528" w:y="51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04.06.2020г. № 196-р</w:t>
      </w:r>
    </w:p>
    <w:p>
      <w:pPr>
        <w:pStyle w:val="Style7"/>
        <w:framePr w:w="9389" w:h="1172" w:hRule="exact" w:wrap="none" w:vAnchor="page" w:hAnchor="page" w:x="1528" w:y="62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предоставлении оргтехники на учатковые</w:t>
      </w:r>
    </w:p>
    <w:p>
      <w:pPr>
        <w:pStyle w:val="Style7"/>
        <w:framePr w:w="9389" w:h="1172" w:hRule="exact" w:wrap="none" w:vAnchor="page" w:hAnchor="page" w:x="1528" w:y="62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избирательные комиссии Выгоничского района</w:t>
      </w:r>
    </w:p>
    <w:p>
      <w:pPr>
        <w:pStyle w:val="Style5"/>
        <w:framePr w:w="9389" w:h="4555" w:hRule="exact" w:wrap="none" w:vAnchor="page" w:hAnchor="page" w:x="1528" w:y="7935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обеспечения участковых избирательных комиссий Выгоничского района оргтехникой, для проведения общероссийского голосования по вопросу одобрения изменений в Конституцию РФ</w:t>
      </w:r>
    </w:p>
    <w:p>
      <w:pPr>
        <w:pStyle w:val="Style5"/>
        <w:numPr>
          <w:ilvl w:val="0"/>
          <w:numId w:val="1"/>
        </w:numPr>
        <w:framePr w:w="9389" w:h="4555" w:hRule="exact" w:wrap="none" w:vAnchor="page" w:hAnchor="page" w:x="1528" w:y="7935"/>
        <w:tabs>
          <w:tab w:leader="none" w:pos="7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Руководителям организаций, указанных в приложении к данному распоряжению:</w:t>
      </w:r>
    </w:p>
    <w:p>
      <w:pPr>
        <w:pStyle w:val="Style5"/>
        <w:framePr w:w="9389" w:h="4555" w:hRule="exact" w:wrap="none" w:vAnchor="page" w:hAnchor="page" w:x="1528" w:y="7935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по акту приема-передачи передать оргтехнику (компьютер, ноутбук, принтер) на участковые избирательные комиссии в срок до 15 июня 2020</w:t>
      </w:r>
    </w:p>
    <w:p>
      <w:pPr>
        <w:pStyle w:val="Style5"/>
        <w:framePr w:w="9389" w:h="4555" w:hRule="exact" w:wrap="none" w:vAnchor="page" w:hAnchor="page" w:x="1528" w:y="7935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года;</w:t>
      </w:r>
    </w:p>
    <w:p>
      <w:pPr>
        <w:pStyle w:val="Style5"/>
        <w:framePr w:w="9389" w:h="4555" w:hRule="exact" w:wrap="none" w:vAnchor="page" w:hAnchor="page" w:x="1528" w:y="7935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-обеспечить наличие на компьютере, ноутбуке актуальной антивирусной программы, принтер должен быть с хорошим качеством печати, с заправленным картриджем.</w:t>
      </w:r>
    </w:p>
    <w:p>
      <w:pPr>
        <w:pStyle w:val="Style5"/>
        <w:numPr>
          <w:ilvl w:val="0"/>
          <w:numId w:val="1"/>
        </w:numPr>
        <w:framePr w:w="9389" w:h="4555" w:hRule="exact" w:wrap="none" w:vAnchor="page" w:hAnchor="page" w:x="1528" w:y="7935"/>
        <w:tabs>
          <w:tab w:leader="none" w:pos="7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данного распоряжения возложить на заместителя главы администрации района О.А.Зубкову.</w:t>
      </w:r>
    </w:p>
    <w:p>
      <w:pPr>
        <w:pStyle w:val="Style5"/>
        <w:framePr w:wrap="none" w:vAnchor="page" w:hAnchor="page" w:x="1528" w:y="135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Глава администрации района</w:t>
      </w:r>
    </w:p>
    <w:p>
      <w:pPr>
        <w:framePr w:wrap="none" w:vAnchor="page" w:hAnchor="page" w:x="5157" w:y="1269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71pt;height:12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096" w:h="1522" w:hRule="exact" w:wrap="none" w:vAnchor="page" w:hAnchor="page" w:x="1726" w:y="1173"/>
        <w:widowControl w:val="0"/>
        <w:keepNext w:val="0"/>
        <w:keepLines w:val="0"/>
        <w:shd w:val="clear" w:color="auto" w:fill="auto"/>
        <w:bidi w:val="0"/>
        <w:jc w:val="right"/>
        <w:spacing w:before="0" w:after="0" w:line="365" w:lineRule="exact"/>
        <w:ind w:left="5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№ 1 к распоряжению администрации Выгоничского района От 04.06.2020 г. № 196-р</w:t>
      </w:r>
    </w:p>
    <w:tbl>
      <w:tblPr>
        <w:tblOverlap w:val="never"/>
        <w:tblLayout w:type="fixed"/>
        <w:jc w:val="left"/>
      </w:tblPr>
      <w:tblGrid>
        <w:gridCol w:w="6384"/>
        <w:gridCol w:w="2098"/>
      </w:tblGrid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9"/>
              </w:rPr>
              <w:t>Наименование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9"/>
              </w:rPr>
              <w:t>Номер УИК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Выгоничская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247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Выгоничская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248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ТИК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249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Выгоничская поселковая администрация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250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Городецкий филиал МБОУ - Кокинская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Кокинская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252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Кокинская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253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Кокинская сельская администрация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254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Красносельская СОШ им.М.Д.Цыкина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255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Красносельская СОШ им.М.Д.Цыкина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256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МАОУ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257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ТИК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258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Большекрупецкой филиал МБОУ Орменская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259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ТИК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Орменская СОШ им.Н.Н.Денисова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263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Кокинская сельская администрация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264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Кокинская СОШ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265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Переторгский филиал МАОУ-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266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Сосновский филиал МАОУ-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267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ТИК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1268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Утынский филиал МАОУ-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269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МАОУ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270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Краснорогский филиал МАОУ-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271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МАОУ Лопушская СОШ им. Н.М.Грибачева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272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МБОУ Хмелевская ООШ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273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Хутор-Борская сельская администрация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8482" w:h="10738" w:wrap="none" w:vAnchor="page" w:hAnchor="page" w:x="1726" w:y="37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274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2) + Полужирный"/>
    <w:basedOn w:val="CharStyle6"/>
    <w:rPr>
      <w:lang w:val="ru-RU" w:eastAsia="ru-RU" w:bidi="ru-RU"/>
      <w:b/>
      <w:bCs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744" w:lineRule="exact"/>
    </w:pPr>
    <w:rPr>
      <w:b/>
      <w:bCs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spacing w:before="960" w:after="9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before="960" w:line="37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