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0C" w:rsidRDefault="00722069" w:rsidP="00722069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B2C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43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08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0580C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БРЯНСКАЯ ОБЛАСТЬ</w:t>
      </w:r>
    </w:p>
    <w:p w:rsidR="00276841" w:rsidRDefault="00276841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E0580C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ВЫГОНИЧСКИЙ РАЙОННЫЙ СОВЕТ НАРОДНЫХ ДЕПУТАТОВ</w:t>
      </w:r>
    </w:p>
    <w:p w:rsidR="00E0580C" w:rsidRDefault="00722069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шес</w:t>
      </w:r>
      <w:r w:rsidR="00E0580C">
        <w:rPr>
          <w:rFonts w:ascii="Times New Roman" w:hAnsi="Times New Roman"/>
          <w:color w:val="000000"/>
          <w:sz w:val="24"/>
          <w:szCs w:val="24"/>
        </w:rPr>
        <w:t>того созыва</w:t>
      </w:r>
    </w:p>
    <w:p w:rsidR="00E0580C" w:rsidRPr="000B11BD" w:rsidRDefault="00E0580C" w:rsidP="00EB4D4E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E0580C" w:rsidRPr="00276841" w:rsidRDefault="00276841" w:rsidP="00276841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0580C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</w:t>
      </w:r>
    </w:p>
    <w:p w:rsidR="008B2FDC" w:rsidRDefault="008B2FDC" w:rsidP="008B2FDC">
      <w:pPr>
        <w:rPr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B2FDC" w:rsidRPr="000B11BD" w:rsidRDefault="00DD439F" w:rsidP="008B2F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8B2CE8">
        <w:rPr>
          <w:rFonts w:ascii="Times New Roman" w:hAnsi="Times New Roman"/>
          <w:sz w:val="28"/>
          <w:szCs w:val="28"/>
        </w:rPr>
        <w:t>11</w:t>
      </w:r>
      <w:r w:rsidR="00053747">
        <w:rPr>
          <w:rFonts w:ascii="Times New Roman" w:hAnsi="Times New Roman"/>
          <w:sz w:val="28"/>
          <w:szCs w:val="28"/>
        </w:rPr>
        <w:t>.</w:t>
      </w:r>
      <w:r w:rsidR="008B2FDC" w:rsidRPr="000B11BD">
        <w:rPr>
          <w:rFonts w:ascii="Times New Roman" w:hAnsi="Times New Roman"/>
          <w:sz w:val="28"/>
          <w:szCs w:val="28"/>
        </w:rPr>
        <w:t>0</w:t>
      </w:r>
      <w:r w:rsidR="00722069">
        <w:rPr>
          <w:rFonts w:ascii="Times New Roman" w:hAnsi="Times New Roman"/>
          <w:sz w:val="28"/>
          <w:szCs w:val="28"/>
        </w:rPr>
        <w:t>2</w:t>
      </w:r>
      <w:r w:rsidR="008B2FDC" w:rsidRPr="000B11BD">
        <w:rPr>
          <w:rFonts w:ascii="Times New Roman" w:hAnsi="Times New Roman"/>
          <w:sz w:val="28"/>
          <w:szCs w:val="28"/>
        </w:rPr>
        <w:t>.20</w:t>
      </w:r>
      <w:r w:rsidR="00722069">
        <w:rPr>
          <w:rFonts w:ascii="Times New Roman" w:hAnsi="Times New Roman"/>
          <w:sz w:val="28"/>
          <w:szCs w:val="28"/>
        </w:rPr>
        <w:t>21</w:t>
      </w:r>
      <w:r w:rsidR="008B2FDC" w:rsidRPr="000B11BD">
        <w:rPr>
          <w:rFonts w:ascii="Times New Roman" w:hAnsi="Times New Roman"/>
          <w:sz w:val="28"/>
          <w:szCs w:val="28"/>
        </w:rPr>
        <w:t xml:space="preserve"> года </w:t>
      </w:r>
      <w:r w:rsidR="00053747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 xml:space="preserve">№ </w:t>
      </w:r>
      <w:r w:rsidR="008B2CE8">
        <w:rPr>
          <w:rFonts w:ascii="Times New Roman" w:hAnsi="Times New Roman"/>
          <w:sz w:val="28"/>
          <w:szCs w:val="28"/>
        </w:rPr>
        <w:t>117</w:t>
      </w:r>
      <w:r w:rsidR="00722069">
        <w:rPr>
          <w:rFonts w:ascii="Times New Roman" w:hAnsi="Times New Roman"/>
          <w:sz w:val="28"/>
          <w:szCs w:val="28"/>
        </w:rPr>
        <w:t xml:space="preserve"> </w:t>
      </w:r>
    </w:p>
    <w:p w:rsidR="008B2FDC" w:rsidRDefault="008B2FDC" w:rsidP="008B2FD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8B2FDC" w:rsidRDefault="008B2FDC" w:rsidP="008B2FDC">
      <w:pPr>
        <w:rPr>
          <w:sz w:val="28"/>
          <w:szCs w:val="28"/>
        </w:rPr>
      </w:pPr>
    </w:p>
    <w:p w:rsidR="008B2FDC" w:rsidRDefault="000845D1" w:rsidP="008B2FDC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</w:t>
      </w:r>
      <w:r w:rsidR="00722069" w:rsidRPr="00722069">
        <w:rPr>
          <w:rFonts w:ascii="Times New Roman" w:hAnsi="Times New Roman"/>
          <w:sz w:val="28"/>
          <w:szCs w:val="28"/>
        </w:rPr>
        <w:t>тчёт</w:t>
      </w:r>
      <w:r>
        <w:rPr>
          <w:rFonts w:ascii="Times New Roman" w:hAnsi="Times New Roman"/>
          <w:sz w:val="28"/>
          <w:szCs w:val="28"/>
        </w:rPr>
        <w:t>е</w:t>
      </w:r>
      <w:r w:rsidR="00722069" w:rsidRPr="00722069">
        <w:rPr>
          <w:rFonts w:ascii="Times New Roman" w:hAnsi="Times New Roman"/>
          <w:sz w:val="28"/>
          <w:szCs w:val="28"/>
        </w:rPr>
        <w:t xml:space="preserve"> </w:t>
      </w:r>
      <w:r w:rsidR="00722069">
        <w:rPr>
          <w:rFonts w:asciiTheme="minorHAnsi" w:hAnsiTheme="minorHAnsi"/>
          <w:sz w:val="28"/>
          <w:szCs w:val="28"/>
        </w:rPr>
        <w:t>о</w:t>
      </w:r>
      <w:r w:rsidR="008B2FDC">
        <w:rPr>
          <w:sz w:val="28"/>
          <w:szCs w:val="28"/>
        </w:rPr>
        <w:t xml:space="preserve"> работе </w:t>
      </w:r>
      <w:r w:rsidR="00171517">
        <w:rPr>
          <w:rFonts w:asciiTheme="minorHAnsi" w:hAnsiTheme="minorHAnsi"/>
          <w:sz w:val="28"/>
          <w:szCs w:val="28"/>
        </w:rPr>
        <w:t xml:space="preserve"> </w:t>
      </w:r>
      <w:r w:rsidR="008B2FDC">
        <w:rPr>
          <w:sz w:val="28"/>
          <w:szCs w:val="28"/>
        </w:rPr>
        <w:t>Контрольно-</w:t>
      </w:r>
      <w:r w:rsidR="000A465E">
        <w:rPr>
          <w:sz w:val="28"/>
          <w:szCs w:val="28"/>
        </w:rPr>
        <w:t>сч</w:t>
      </w:r>
      <w:r w:rsidR="000A465E">
        <w:rPr>
          <w:rFonts w:asciiTheme="minorHAnsi" w:hAnsiTheme="minorHAnsi"/>
          <w:sz w:val="28"/>
          <w:szCs w:val="28"/>
        </w:rPr>
        <w:t>ё</w:t>
      </w:r>
      <w:r w:rsidR="000A465E">
        <w:rPr>
          <w:sz w:val="28"/>
          <w:szCs w:val="28"/>
        </w:rPr>
        <w:t>тной</w:t>
      </w:r>
    </w:p>
    <w:p w:rsidR="008B2FDC" w:rsidRDefault="008B2FDC" w:rsidP="008B2FDC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 w:rsidR="000A465E" w:rsidRPr="000A46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A465E" w:rsidRPr="008B2FDC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8B2FDC" w:rsidRPr="008B2FDC" w:rsidRDefault="008B2FDC" w:rsidP="008B2FDC">
      <w:pPr>
        <w:rPr>
          <w:rFonts w:ascii="Times New Roman" w:hAnsi="Times New Roman"/>
          <w:sz w:val="28"/>
          <w:szCs w:val="28"/>
        </w:rPr>
      </w:pPr>
      <w:r w:rsidRPr="008B2FDC">
        <w:rPr>
          <w:rFonts w:ascii="Times New Roman" w:hAnsi="Times New Roman"/>
          <w:sz w:val="28"/>
          <w:szCs w:val="28"/>
        </w:rPr>
        <w:t>района</w:t>
      </w:r>
      <w:r w:rsidR="000A465E">
        <w:rPr>
          <w:rFonts w:ascii="Times New Roman" w:hAnsi="Times New Roman"/>
          <w:sz w:val="28"/>
          <w:szCs w:val="28"/>
        </w:rPr>
        <w:t xml:space="preserve">  </w:t>
      </w:r>
      <w:r w:rsidRPr="008B2FDC">
        <w:rPr>
          <w:rFonts w:ascii="Times New Roman" w:hAnsi="Times New Roman"/>
          <w:sz w:val="28"/>
          <w:szCs w:val="28"/>
        </w:rPr>
        <w:t xml:space="preserve"> за </w:t>
      </w:r>
      <w:r w:rsidR="000A465E">
        <w:rPr>
          <w:rFonts w:ascii="Times New Roman" w:hAnsi="Times New Roman"/>
          <w:sz w:val="28"/>
          <w:szCs w:val="28"/>
        </w:rPr>
        <w:t xml:space="preserve">  </w:t>
      </w:r>
      <w:r w:rsidRPr="008B2FDC">
        <w:rPr>
          <w:rFonts w:ascii="Times New Roman" w:hAnsi="Times New Roman"/>
          <w:sz w:val="28"/>
          <w:szCs w:val="28"/>
        </w:rPr>
        <w:t>20</w:t>
      </w:r>
      <w:r w:rsidR="00722069">
        <w:rPr>
          <w:rFonts w:ascii="Times New Roman" w:hAnsi="Times New Roman"/>
          <w:sz w:val="28"/>
          <w:szCs w:val="28"/>
        </w:rPr>
        <w:t>20</w:t>
      </w:r>
      <w:r w:rsidRPr="008B2FDC">
        <w:rPr>
          <w:rFonts w:ascii="Times New Roman" w:hAnsi="Times New Roman"/>
          <w:sz w:val="28"/>
          <w:szCs w:val="28"/>
        </w:rPr>
        <w:t>год</w:t>
      </w:r>
    </w:p>
    <w:p w:rsidR="008B2FDC" w:rsidRPr="008B2FDC" w:rsidRDefault="008B2FDC" w:rsidP="008B2FDC">
      <w:pPr>
        <w:rPr>
          <w:rFonts w:ascii="Times New Roman" w:hAnsi="Times New Roman"/>
          <w:sz w:val="28"/>
          <w:szCs w:val="28"/>
        </w:rPr>
      </w:pPr>
    </w:p>
    <w:p w:rsidR="000845D1" w:rsidRPr="000845D1" w:rsidRDefault="000845D1" w:rsidP="000845D1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</w:p>
    <w:p w:rsidR="000845D1" w:rsidRDefault="000845D1" w:rsidP="000845D1">
      <w:pPr>
        <w:rPr>
          <w:b/>
          <w:sz w:val="28"/>
          <w:szCs w:val="28"/>
        </w:rPr>
      </w:pPr>
    </w:p>
    <w:p w:rsidR="008B2FDC" w:rsidRDefault="008B2FDC" w:rsidP="008B2FDC">
      <w:pPr>
        <w:rPr>
          <w:sz w:val="28"/>
          <w:szCs w:val="28"/>
        </w:rPr>
      </w:pPr>
    </w:p>
    <w:p w:rsidR="000B11BD" w:rsidRPr="000B11BD" w:rsidRDefault="008B2FDC" w:rsidP="000B11BD">
      <w:pPr>
        <w:jc w:val="both"/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    </w:t>
      </w:r>
      <w:r w:rsidR="00276841">
        <w:rPr>
          <w:rFonts w:ascii="Times New Roman" w:hAnsi="Times New Roman"/>
          <w:sz w:val="28"/>
          <w:szCs w:val="28"/>
        </w:rPr>
        <w:tab/>
      </w:r>
      <w:r w:rsidR="00722069">
        <w:rPr>
          <w:rFonts w:ascii="Times New Roman" w:hAnsi="Times New Roman"/>
          <w:sz w:val="28"/>
          <w:szCs w:val="28"/>
        </w:rPr>
        <w:t xml:space="preserve">Заслушав отчёт </w:t>
      </w:r>
      <w:r w:rsidR="00A1055C">
        <w:rPr>
          <w:rFonts w:ascii="Times New Roman" w:hAnsi="Times New Roman"/>
          <w:sz w:val="28"/>
          <w:szCs w:val="28"/>
        </w:rPr>
        <w:t>председателя Контрольно-счё</w:t>
      </w:r>
      <w:r w:rsidRPr="000B11BD">
        <w:rPr>
          <w:rFonts w:ascii="Times New Roman" w:hAnsi="Times New Roman"/>
          <w:sz w:val="28"/>
          <w:szCs w:val="28"/>
        </w:rPr>
        <w:t xml:space="preserve">тной комиссии  </w:t>
      </w:r>
      <w:proofErr w:type="spellStart"/>
      <w:r w:rsidRPr="000B11BD">
        <w:rPr>
          <w:rFonts w:ascii="Times New Roman" w:hAnsi="Times New Roman"/>
          <w:sz w:val="28"/>
          <w:szCs w:val="28"/>
        </w:rPr>
        <w:t>Выгони</w:t>
      </w:r>
      <w:r w:rsidR="00171517">
        <w:rPr>
          <w:rFonts w:ascii="Times New Roman" w:hAnsi="Times New Roman"/>
          <w:sz w:val="28"/>
          <w:szCs w:val="28"/>
        </w:rPr>
        <w:t>чского</w:t>
      </w:r>
      <w:proofErr w:type="spellEnd"/>
      <w:r w:rsidR="00171517">
        <w:rPr>
          <w:rFonts w:ascii="Times New Roman" w:hAnsi="Times New Roman"/>
          <w:sz w:val="28"/>
          <w:szCs w:val="28"/>
        </w:rPr>
        <w:t xml:space="preserve">  </w:t>
      </w:r>
      <w:r w:rsidR="00722069">
        <w:rPr>
          <w:rFonts w:ascii="Times New Roman" w:hAnsi="Times New Roman"/>
          <w:sz w:val="28"/>
          <w:szCs w:val="28"/>
        </w:rPr>
        <w:t xml:space="preserve">муниципального </w:t>
      </w:r>
      <w:r w:rsidR="00171517">
        <w:rPr>
          <w:rFonts w:ascii="Times New Roman" w:hAnsi="Times New Roman"/>
          <w:sz w:val="28"/>
          <w:szCs w:val="28"/>
        </w:rPr>
        <w:t xml:space="preserve">района  </w:t>
      </w:r>
      <w:r w:rsidR="00422ECB">
        <w:rPr>
          <w:rFonts w:ascii="Times New Roman" w:hAnsi="Times New Roman"/>
          <w:sz w:val="28"/>
          <w:szCs w:val="28"/>
        </w:rPr>
        <w:t xml:space="preserve"> </w:t>
      </w:r>
      <w:r w:rsidR="00722069">
        <w:rPr>
          <w:rFonts w:ascii="Times New Roman" w:hAnsi="Times New Roman"/>
          <w:sz w:val="28"/>
          <w:szCs w:val="28"/>
        </w:rPr>
        <w:t xml:space="preserve"> Волкову О.Н.</w:t>
      </w:r>
      <w:r w:rsidR="000845D1">
        <w:rPr>
          <w:rFonts w:ascii="Times New Roman" w:hAnsi="Times New Roman"/>
          <w:sz w:val="28"/>
          <w:szCs w:val="28"/>
        </w:rPr>
        <w:t xml:space="preserve"> </w:t>
      </w:r>
      <w:r w:rsidR="00422ECB">
        <w:rPr>
          <w:rFonts w:ascii="Times New Roman" w:hAnsi="Times New Roman"/>
          <w:sz w:val="28"/>
          <w:szCs w:val="28"/>
        </w:rPr>
        <w:t xml:space="preserve">о </w:t>
      </w:r>
      <w:r w:rsidR="00A1055C">
        <w:rPr>
          <w:rFonts w:ascii="Times New Roman" w:hAnsi="Times New Roman"/>
          <w:sz w:val="28"/>
          <w:szCs w:val="28"/>
        </w:rPr>
        <w:t xml:space="preserve"> работе Контрольно-счё</w:t>
      </w:r>
      <w:r w:rsidRPr="000B11BD">
        <w:rPr>
          <w:rFonts w:ascii="Times New Roman" w:hAnsi="Times New Roman"/>
          <w:sz w:val="28"/>
          <w:szCs w:val="28"/>
        </w:rPr>
        <w:t xml:space="preserve">тной комиссии  </w:t>
      </w:r>
      <w:proofErr w:type="spellStart"/>
      <w:r w:rsidRPr="000B11B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DD439F">
        <w:rPr>
          <w:rFonts w:ascii="Times New Roman" w:hAnsi="Times New Roman"/>
          <w:sz w:val="28"/>
          <w:szCs w:val="28"/>
        </w:rPr>
        <w:t xml:space="preserve"> муниципального </w:t>
      </w:r>
      <w:r w:rsidRPr="000B11BD">
        <w:rPr>
          <w:rFonts w:ascii="Times New Roman" w:hAnsi="Times New Roman"/>
          <w:sz w:val="28"/>
          <w:szCs w:val="28"/>
        </w:rPr>
        <w:t xml:space="preserve">  района за 20</w:t>
      </w:r>
      <w:r w:rsidR="00722069">
        <w:rPr>
          <w:rFonts w:ascii="Times New Roman" w:hAnsi="Times New Roman"/>
          <w:sz w:val="28"/>
          <w:szCs w:val="28"/>
        </w:rPr>
        <w:t>20</w:t>
      </w:r>
      <w:r w:rsidRPr="000B11BD">
        <w:rPr>
          <w:rFonts w:ascii="Times New Roman" w:hAnsi="Times New Roman"/>
          <w:sz w:val="28"/>
          <w:szCs w:val="28"/>
        </w:rPr>
        <w:t xml:space="preserve">год, </w:t>
      </w:r>
      <w:r w:rsidR="00E441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41D8">
        <w:rPr>
          <w:rFonts w:ascii="Times New Roman" w:hAnsi="Times New Roman"/>
          <w:sz w:val="28"/>
          <w:szCs w:val="28"/>
        </w:rPr>
        <w:t>Выгоничский</w:t>
      </w:r>
      <w:proofErr w:type="spellEnd"/>
      <w:r w:rsidR="00E441D8">
        <w:rPr>
          <w:rFonts w:ascii="Times New Roman" w:hAnsi="Times New Roman"/>
          <w:sz w:val="28"/>
          <w:szCs w:val="28"/>
        </w:rPr>
        <w:t xml:space="preserve"> районный Совет народных депутатов </w:t>
      </w:r>
    </w:p>
    <w:p w:rsidR="00E441D8" w:rsidRDefault="00E441D8" w:rsidP="008B2FDC">
      <w:pPr>
        <w:rPr>
          <w:rFonts w:ascii="Times New Roman" w:hAnsi="Times New Roman"/>
          <w:sz w:val="28"/>
          <w:szCs w:val="28"/>
        </w:rPr>
      </w:pPr>
    </w:p>
    <w:p w:rsidR="008B2FDC" w:rsidRDefault="00A1055C" w:rsidP="008B2F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 w:rsidR="008B2FDC" w:rsidRPr="000B11BD">
        <w:rPr>
          <w:rFonts w:ascii="Times New Roman" w:hAnsi="Times New Roman"/>
          <w:sz w:val="28"/>
          <w:szCs w:val="28"/>
        </w:rPr>
        <w:t>:</w:t>
      </w:r>
    </w:p>
    <w:p w:rsidR="000845D1" w:rsidRPr="000B11BD" w:rsidRDefault="000845D1" w:rsidP="008B2FDC">
      <w:pPr>
        <w:rPr>
          <w:rFonts w:ascii="Times New Roman" w:hAnsi="Times New Roman"/>
          <w:sz w:val="28"/>
          <w:szCs w:val="28"/>
        </w:rPr>
      </w:pPr>
    </w:p>
    <w:p w:rsidR="008B2FDC" w:rsidRPr="000B11BD" w:rsidRDefault="008B2FDC" w:rsidP="008B2FDC">
      <w:pPr>
        <w:rPr>
          <w:rFonts w:ascii="Times New Roman" w:hAnsi="Times New Roman"/>
          <w:b/>
          <w:sz w:val="28"/>
          <w:szCs w:val="28"/>
        </w:rPr>
      </w:pP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b/>
          <w:sz w:val="28"/>
          <w:szCs w:val="28"/>
        </w:rPr>
        <w:t xml:space="preserve">     </w:t>
      </w:r>
      <w:r w:rsidR="00276841">
        <w:rPr>
          <w:rFonts w:ascii="Times New Roman" w:hAnsi="Times New Roman"/>
          <w:b/>
          <w:sz w:val="28"/>
          <w:szCs w:val="28"/>
        </w:rPr>
        <w:tab/>
      </w:r>
      <w:r w:rsidR="00A1055C">
        <w:rPr>
          <w:rFonts w:ascii="Times New Roman" w:hAnsi="Times New Roman"/>
          <w:sz w:val="28"/>
          <w:szCs w:val="28"/>
        </w:rPr>
        <w:t>Отчё</w:t>
      </w:r>
      <w:r w:rsidRPr="000B11BD">
        <w:rPr>
          <w:rFonts w:ascii="Times New Roman" w:hAnsi="Times New Roman"/>
          <w:sz w:val="28"/>
          <w:szCs w:val="28"/>
        </w:rPr>
        <w:t>т о работе  Контрольно-сч</w:t>
      </w:r>
      <w:r w:rsidR="00A1055C">
        <w:rPr>
          <w:rFonts w:ascii="Times New Roman" w:hAnsi="Times New Roman"/>
          <w:sz w:val="28"/>
          <w:szCs w:val="28"/>
        </w:rPr>
        <w:t>ё</w:t>
      </w:r>
      <w:r w:rsidRPr="000B11BD">
        <w:rPr>
          <w:rFonts w:ascii="Times New Roman" w:hAnsi="Times New Roman"/>
          <w:sz w:val="28"/>
          <w:szCs w:val="28"/>
        </w:rPr>
        <w:t xml:space="preserve">тной комиссии </w:t>
      </w:r>
      <w:proofErr w:type="spellStart"/>
      <w:r w:rsidRPr="000B11BD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0B11BD">
        <w:rPr>
          <w:rFonts w:ascii="Times New Roman" w:hAnsi="Times New Roman"/>
          <w:sz w:val="28"/>
          <w:szCs w:val="28"/>
        </w:rPr>
        <w:t xml:space="preserve">  муниципального   района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>за 20</w:t>
      </w:r>
      <w:r w:rsidR="00722069">
        <w:rPr>
          <w:rFonts w:ascii="Times New Roman" w:hAnsi="Times New Roman"/>
          <w:sz w:val="28"/>
          <w:szCs w:val="28"/>
        </w:rPr>
        <w:t>20</w:t>
      </w:r>
      <w:r w:rsidRPr="000B11BD">
        <w:rPr>
          <w:rFonts w:ascii="Times New Roman" w:hAnsi="Times New Roman"/>
          <w:sz w:val="28"/>
          <w:szCs w:val="28"/>
        </w:rPr>
        <w:t>год</w:t>
      </w:r>
      <w:r w:rsidR="00171517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принять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к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>сведению.</w:t>
      </w: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</w:p>
    <w:p w:rsidR="00E0580C" w:rsidRPr="000B11BD" w:rsidRDefault="008B2FDC" w:rsidP="008B2FDC">
      <w:pPr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             </w:t>
      </w:r>
    </w:p>
    <w:p w:rsidR="00E0580C" w:rsidRPr="000B11BD" w:rsidRDefault="00276841" w:rsidP="000B11BD">
      <w:pPr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</w:t>
      </w:r>
      <w:r w:rsidR="00171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2069">
        <w:rPr>
          <w:rFonts w:ascii="Times New Roman" w:hAnsi="Times New Roman"/>
          <w:sz w:val="28"/>
          <w:szCs w:val="28"/>
        </w:rPr>
        <w:t>С.В.Коршунов</w:t>
      </w:r>
      <w:proofErr w:type="spellEnd"/>
    </w:p>
    <w:p w:rsidR="00E0580C" w:rsidRPr="000B11BD" w:rsidRDefault="000B11BD" w:rsidP="00E0580C">
      <w:pPr>
        <w:ind w:right="-365"/>
        <w:outlineLvl w:val="0"/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</w:t>
      </w:r>
    </w:p>
    <w:p w:rsidR="004524E5" w:rsidRPr="009661D9" w:rsidRDefault="004524E5" w:rsidP="004524E5">
      <w:pPr>
        <w:rPr>
          <w:rFonts w:asciiTheme="minorHAnsi" w:hAnsiTheme="minorHAnsi"/>
          <w:sz w:val="28"/>
          <w:szCs w:val="28"/>
        </w:rPr>
      </w:pPr>
    </w:p>
    <w:p w:rsidR="001B3414" w:rsidRDefault="003F6476" w:rsidP="007F5A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7F5A9D">
      <w:pPr>
        <w:rPr>
          <w:rFonts w:ascii="Times New Roman" w:hAnsi="Times New Roman"/>
          <w:sz w:val="28"/>
          <w:szCs w:val="28"/>
        </w:rPr>
      </w:pPr>
    </w:p>
    <w:p w:rsidR="003F6476" w:rsidRDefault="003F6476" w:rsidP="003F6476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ОТЧЕТ</w:t>
      </w:r>
    </w:p>
    <w:p w:rsidR="003F6476" w:rsidRDefault="003F6476" w:rsidP="003F6476">
      <w:pPr>
        <w:tabs>
          <w:tab w:val="left" w:pos="0"/>
        </w:tabs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о работе Контрольно-счётной комиссии</w:t>
      </w:r>
    </w:p>
    <w:p w:rsidR="003F6476" w:rsidRDefault="003F6476" w:rsidP="003F6476">
      <w:pPr>
        <w:tabs>
          <w:tab w:val="left" w:pos="0"/>
        </w:tabs>
        <w:ind w:firstLine="709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за 2020 год</w:t>
      </w:r>
    </w:p>
    <w:p w:rsidR="003F6476" w:rsidRDefault="003F6476" w:rsidP="003F6476">
      <w:pPr>
        <w:jc w:val="center"/>
        <w:rPr>
          <w:sz w:val="26"/>
          <w:szCs w:val="26"/>
        </w:rPr>
      </w:pPr>
      <w:bookmarkStart w:id="0" w:name="_Toc442273401"/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утвержден</w:t>
      </w:r>
      <w:proofErr w:type="gramEnd"/>
      <w:r>
        <w:rPr>
          <w:sz w:val="26"/>
          <w:szCs w:val="26"/>
        </w:rPr>
        <w:t xml:space="preserve"> приказом председателя Контрольно-счетной комиссии </w:t>
      </w:r>
      <w:r>
        <w:rPr>
          <w:sz w:val="26"/>
          <w:szCs w:val="26"/>
        </w:rPr>
        <w:br/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от</w:t>
      </w:r>
      <w:bookmarkStart w:id="1" w:name="_Toc442273402"/>
      <w:bookmarkEnd w:id="0"/>
      <w:r>
        <w:rPr>
          <w:sz w:val="26"/>
          <w:szCs w:val="26"/>
        </w:rPr>
        <w:t xml:space="preserve"> 08.02.2021 № 16)</w:t>
      </w:r>
      <w:bookmarkEnd w:id="1"/>
    </w:p>
    <w:p w:rsidR="003F6476" w:rsidRDefault="003F6476" w:rsidP="003F6476">
      <w:pPr>
        <w:tabs>
          <w:tab w:val="left" w:pos="0"/>
        </w:tabs>
        <w:ind w:firstLine="709"/>
        <w:jc w:val="center"/>
        <w:rPr>
          <w:sz w:val="28"/>
          <w:szCs w:val="28"/>
        </w:rPr>
      </w:pPr>
    </w:p>
    <w:p w:rsidR="003F6476" w:rsidRDefault="003F6476" w:rsidP="003F6476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Вводные положения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Контрольно-счетная комиссия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(далее Контрольно-счётная комиссия) является постоянно-действующим органом внешнего муниципального финансового контроля и осуществляет свою деятельность на основе Конституции Российской Федерации, Бюджетного Кодекса РФ, федерального законодательства, Устава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Брянской области, Положения о Контрольно-счетной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района, утвержденного решением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районного Совета народных депутатов от 18.06.2014 № 371.</w:t>
      </w:r>
      <w:proofErr w:type="gramEnd"/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Контрольно-счетная комиссия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образована </w:t>
      </w:r>
      <w:proofErr w:type="spellStart"/>
      <w:r>
        <w:rPr>
          <w:sz w:val="26"/>
          <w:szCs w:val="26"/>
        </w:rPr>
        <w:t>Выгоничским</w:t>
      </w:r>
      <w:proofErr w:type="spellEnd"/>
      <w:r>
        <w:rPr>
          <w:sz w:val="26"/>
          <w:szCs w:val="26"/>
        </w:rPr>
        <w:t xml:space="preserve"> районным Советом народных депутатов </w:t>
      </w:r>
      <w:r>
        <w:rPr>
          <w:sz w:val="26"/>
          <w:szCs w:val="26"/>
        </w:rPr>
        <w:br/>
        <w:t xml:space="preserve">и ему подотчетна. Отчет о работе Контрольно-счетной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за 2020 год представляется Контрольно-счетной комиссией в </w:t>
      </w:r>
      <w:proofErr w:type="spellStart"/>
      <w:r>
        <w:rPr>
          <w:sz w:val="26"/>
          <w:szCs w:val="26"/>
        </w:rPr>
        <w:t>Выгоничский</w:t>
      </w:r>
      <w:proofErr w:type="spellEnd"/>
      <w:r>
        <w:rPr>
          <w:sz w:val="26"/>
          <w:szCs w:val="26"/>
        </w:rPr>
        <w:t xml:space="preserve"> районный Совет народных депутатов на рассмотрение до 1 апреля.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Структура и содержание отчёта определены Стандартом организации деятельности Контрольно-счётной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№4 «Порядок подготовки отчёта о работе контрольно-счетной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района», утвержденного приказом председателя Контрольно-счетной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от 05.02.2019 № 17.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отчёте отражена деятельность Контрольно-счётной комиссии за 2020 год по выполнению полномочий, определённых законодательством.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:rsidR="003F6476" w:rsidRDefault="003F6476" w:rsidP="003F6476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Основные итоги работы Контрольно-счетной комиссии в отчетном году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Контрольно-счетная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в 2020 году была построена на основе годового перспективного плана работы, включающего в себя все сферы деятельности.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План работы на 2020 год выполнен в полном объёме, реализованы все предусмотренные им мероприятия.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планом работы Контрольно-счетной комиссией в 2020 году было проведено 5 контрольных и 10 экспертно-аналитических мероприятий, в рамках которых охвачено 56 объектов, а именно</w:t>
      </w:r>
      <w:r>
        <w:rPr>
          <w:color w:val="FF0000"/>
          <w:sz w:val="26"/>
          <w:szCs w:val="26"/>
        </w:rPr>
        <w:t>:</w:t>
      </w:r>
    </w:p>
    <w:p w:rsidR="003F6476" w:rsidRDefault="003F6476" w:rsidP="003F6476">
      <w:pPr>
        <w:pStyle w:val="aa"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 контрольных мероприятия в рамках, которых охвачено 5 объектов, общий объём проверенных средств составил 65 906,5 тыс. руб., в том числе  совместное мероприятие с Контрольно-счетной палатой Брянской области,</w:t>
      </w:r>
    </w:p>
    <w:p w:rsidR="003F6476" w:rsidRDefault="003F6476" w:rsidP="003F6476">
      <w:pPr>
        <w:pStyle w:val="aa"/>
        <w:widowControl w:val="0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10 экспертно–аналитических мероприятий, в рамках которых охвачен 51 объект, в том числе: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внешняя проверка годовой бюджетной отчетности </w:t>
      </w:r>
      <w:proofErr w:type="spellStart"/>
      <w:r>
        <w:rPr>
          <w:sz w:val="26"/>
          <w:szCs w:val="26"/>
          <w:u w:val="single"/>
        </w:rPr>
        <w:t>Выгоничского</w:t>
      </w:r>
      <w:proofErr w:type="spellEnd"/>
      <w:r>
        <w:rPr>
          <w:sz w:val="26"/>
          <w:szCs w:val="26"/>
          <w:u w:val="single"/>
        </w:rPr>
        <w:t xml:space="preserve"> муниципального района за 2019 год</w:t>
      </w:r>
      <w:r>
        <w:rPr>
          <w:sz w:val="26"/>
          <w:szCs w:val="26"/>
        </w:rPr>
        <w:t xml:space="preserve"> (охвачено 5 объектов); по итогам работы подготовлено сводное заключение, содержащие 2 предложения, которые </w:t>
      </w:r>
      <w:r>
        <w:rPr>
          <w:sz w:val="26"/>
          <w:szCs w:val="26"/>
        </w:rPr>
        <w:lastRenderedPageBreak/>
        <w:t>реализованы в полном объеме;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внешняя проверка годовых отчетов об исполнении бюджетов городского и сельских поселений </w:t>
      </w:r>
      <w:proofErr w:type="spellStart"/>
      <w:r>
        <w:rPr>
          <w:sz w:val="26"/>
          <w:szCs w:val="26"/>
          <w:u w:val="single"/>
        </w:rPr>
        <w:t>Выгоничского</w:t>
      </w:r>
      <w:proofErr w:type="spellEnd"/>
      <w:r>
        <w:rPr>
          <w:sz w:val="26"/>
          <w:szCs w:val="26"/>
          <w:u w:val="single"/>
        </w:rPr>
        <w:t xml:space="preserve"> муниципального района за 2019 год</w:t>
      </w:r>
      <w:r>
        <w:rPr>
          <w:sz w:val="26"/>
          <w:szCs w:val="26"/>
        </w:rPr>
        <w:t xml:space="preserve"> (10 объектов контроля); по итогам работы подготовлены 10 заключений, содержащих 10 предложений, которые реализованы в полном объеме;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3 экспертизы отчетов об исполнении бюджета </w:t>
      </w:r>
      <w:proofErr w:type="spellStart"/>
      <w:r>
        <w:rPr>
          <w:sz w:val="26"/>
          <w:szCs w:val="26"/>
          <w:u w:val="single"/>
        </w:rPr>
        <w:t>Выгоничского</w:t>
      </w:r>
      <w:proofErr w:type="spellEnd"/>
      <w:r>
        <w:rPr>
          <w:sz w:val="26"/>
          <w:szCs w:val="26"/>
          <w:u w:val="single"/>
        </w:rPr>
        <w:t xml:space="preserve"> муниципального района Брянской области за 1 квартал, 1 полугодие и 9 месяцев 2020 года</w:t>
      </w:r>
      <w:r>
        <w:rPr>
          <w:sz w:val="26"/>
          <w:szCs w:val="26"/>
        </w:rPr>
        <w:t>, в рамках которых охвачены 3 объекта. По итогам данных экспертиз подготовлено 3 заключения, содержащих 14 предложений, которые реализованы в полном объеме;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3 экспертизы отчетов об исполнении бюджетов городского и сельских поселений </w:t>
      </w:r>
      <w:proofErr w:type="spellStart"/>
      <w:r>
        <w:rPr>
          <w:sz w:val="26"/>
          <w:szCs w:val="26"/>
          <w:u w:val="single"/>
        </w:rPr>
        <w:t>Выгоничского</w:t>
      </w:r>
      <w:proofErr w:type="spellEnd"/>
      <w:r>
        <w:rPr>
          <w:sz w:val="26"/>
          <w:szCs w:val="26"/>
          <w:u w:val="single"/>
        </w:rPr>
        <w:t xml:space="preserve"> муниципального района за 1 квартал, 1 полугодие и 9 месяцев 2020 года</w:t>
      </w:r>
      <w:r>
        <w:rPr>
          <w:sz w:val="26"/>
          <w:szCs w:val="26"/>
        </w:rPr>
        <w:t xml:space="preserve">, в рамках которых охвачены 24 объекта. По результатам данных экспертиз подготовлено и направлено в сельские Советы народных депутатов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24 заключения, содержащих 24 предложения, впоследствии реализованных органами местного самоуправления в полном объеме;  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экспертиза проекта решения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районного Совета народных депутатов «О бюджете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Брянской области на 2021 год и на плановый период 2022 и 2023 годов», в рамках которого охвачен 1 объект. </w:t>
      </w:r>
      <w:proofErr w:type="gramStart"/>
      <w:r>
        <w:rPr>
          <w:sz w:val="26"/>
          <w:szCs w:val="26"/>
        </w:rPr>
        <w:t>По итогам данной экспертизы подготовлено заключение, содержащие 2 предложения, которые реализованы в полном объеме;</w:t>
      </w:r>
      <w:proofErr w:type="gramEnd"/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экспертиза проектов решений городского и сельских Советов народных депутатов о бюджетах городского и сельских поселений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на 2021 год и плановый период 2022 и 2023 годов, </w:t>
      </w:r>
      <w:proofErr w:type="gramStart"/>
      <w:r>
        <w:rPr>
          <w:sz w:val="26"/>
          <w:szCs w:val="26"/>
        </w:rPr>
        <w:t>которой</w:t>
      </w:r>
      <w:proofErr w:type="gramEnd"/>
      <w:r>
        <w:rPr>
          <w:sz w:val="26"/>
          <w:szCs w:val="26"/>
        </w:rPr>
        <w:t xml:space="preserve"> охвачено 8 объектов, по итогам подготовлено 8 заключений, содержащих 9 предложений, реализованных в полном объеме.</w:t>
      </w:r>
    </w:p>
    <w:p w:rsidR="003F6476" w:rsidRDefault="003F6476" w:rsidP="003F64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При проведении контрольных и экспертно-аналитических мероприятий особое внимание уделялось вопросам законности и эффективности (экономности и результативности) использования бюджетных средств и имущества муниципальной собственности, предоставления </w:t>
      </w:r>
      <w:r>
        <w:rPr>
          <w:spacing w:val="-4"/>
          <w:sz w:val="26"/>
          <w:szCs w:val="26"/>
        </w:rPr>
        <w:t xml:space="preserve">налоговых льгот, а также вопросам соблюдения требований Федеральных законов от 05.04.2013 № 44-ФЗ «О контрактной системе в сфере закупок товаров, работ, услуг для обеспечения государственных и муниципальных нужд». </w:t>
      </w:r>
      <w:proofErr w:type="gramEnd"/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итогам 5 контрольных и 10 экспертно-аналитических мероприятий выявлено 23 нарушения, предусмотренных Классификатором нарушений, выявляемых в ходе внешнего государственного аудита (контроля), одобренным Советом контрольно-счётных органов при Счётной палате Российской Федерации (далее Классификатор нарушений), в том числе 6 нарушений, имеющих стоимостную оценку на общую сумму 5 293,6 тыс. руб. 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выявленных нарушениях отражена в отчёте о работе Контрольно-счётной комиссии за 2020 год по структуре Классификатора нарушений.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tblpX="-102" w:tblpY="1"/>
        <w:tblOverlap w:val="never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4"/>
        <w:gridCol w:w="1135"/>
        <w:gridCol w:w="993"/>
        <w:gridCol w:w="744"/>
        <w:gridCol w:w="818"/>
        <w:gridCol w:w="885"/>
      </w:tblGrid>
      <w:tr w:rsidR="003F6476" w:rsidTr="003F6476">
        <w:trPr>
          <w:trHeight w:val="41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по </w:t>
            </w:r>
            <w:r>
              <w:rPr>
                <w:b/>
                <w:bCs/>
                <w:lang w:eastAsia="en-US"/>
              </w:rPr>
              <w:br/>
            </w:r>
            <w:proofErr w:type="spellStart"/>
            <w:r>
              <w:rPr>
                <w:b/>
                <w:bCs/>
                <w:lang w:eastAsia="en-US"/>
              </w:rPr>
              <w:t>Класси</w:t>
            </w:r>
            <w:proofErr w:type="spellEnd"/>
            <w:r>
              <w:rPr>
                <w:b/>
                <w:bCs/>
                <w:lang w:eastAsia="en-US"/>
              </w:rPr>
              <w:t>-</w:t>
            </w:r>
            <w:proofErr w:type="spellStart"/>
            <w:r>
              <w:rPr>
                <w:b/>
                <w:bCs/>
                <w:lang w:eastAsia="en-US"/>
              </w:rPr>
              <w:lastRenderedPageBreak/>
              <w:t>фика</w:t>
            </w:r>
            <w:proofErr w:type="spellEnd"/>
            <w:r>
              <w:rPr>
                <w:b/>
                <w:bCs/>
                <w:lang w:eastAsia="en-US"/>
              </w:rPr>
              <w:t>-тору нарушений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Нарушения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Общий объем нарушений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 том числе средства:</w:t>
            </w:r>
          </w:p>
        </w:tc>
      </w:tr>
      <w:tr w:rsidR="003F6476" w:rsidTr="003F6476">
        <w:trPr>
          <w:trHeight w:val="92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Количество всего (ед.)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Сумма (тыс. руб.)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2020 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2019 г.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до 2018 г. включительно</w:t>
            </w:r>
          </w:p>
        </w:tc>
      </w:tr>
      <w:tr w:rsidR="003F6476" w:rsidTr="003F6476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5 293,6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6,4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48,7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476" w:rsidRDefault="003F6476">
            <w:pPr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5 238,5</w:t>
            </w:r>
          </w:p>
        </w:tc>
      </w:tr>
      <w:tr w:rsidR="003F6476" w:rsidTr="003F6476">
        <w:trPr>
          <w:trHeight w:val="2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Нарушения при формировании и исполнении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2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highlight w:val="lightGray"/>
                <w:lang w:eastAsia="en-US"/>
              </w:rPr>
            </w:pPr>
            <w:r>
              <w:rPr>
                <w:color w:val="000000"/>
                <w:highlight w:val="lightGray"/>
                <w:lang w:eastAsia="en-US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highlight w:val="lightGray"/>
                <w:lang w:eastAsia="en-US"/>
              </w:rPr>
            </w:pPr>
            <w:r>
              <w:rPr>
                <w:color w:val="000000"/>
                <w:highlight w:val="lightGray"/>
                <w:lang w:eastAsia="en-US"/>
              </w:rPr>
              <w:t>Нарушения в ходе формирования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highlight w:val="lightGray"/>
                <w:lang w:eastAsia="en-US"/>
              </w:rPr>
            </w:pPr>
            <w:r>
              <w:rPr>
                <w:color w:val="000000"/>
                <w:highlight w:val="lightGray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1.2.101.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i/>
                <w:color w:val="000000"/>
                <w:lang w:eastAsia="en-US"/>
              </w:rPr>
              <w:t>Выгоничской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поселковой администрацией не велась претензионная работа по контракту за выполнение работ ненадлежащего качества. Претензионное письмо направлено поставщику во время проверки.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1.2.101.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План ФХД МБОУ </w:t>
            </w:r>
            <w:proofErr w:type="spellStart"/>
            <w:r>
              <w:rPr>
                <w:i/>
                <w:color w:val="000000"/>
                <w:lang w:eastAsia="en-US"/>
              </w:rPr>
              <w:t>Кокинская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СОШ утверждён с нарушением сроков.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1.2.101.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Раздел 6, п.6.3. Коллективного договора </w:t>
            </w:r>
            <w:proofErr w:type="gramStart"/>
            <w:r>
              <w:rPr>
                <w:i/>
                <w:color w:val="000000"/>
                <w:lang w:eastAsia="en-US"/>
              </w:rPr>
              <w:t>основан</w:t>
            </w:r>
            <w:proofErr w:type="gramEnd"/>
            <w:r>
              <w:rPr>
                <w:i/>
                <w:color w:val="000000"/>
                <w:lang w:eastAsia="en-US"/>
              </w:rPr>
              <w:t xml:space="preserve"> на положениях, утративших силу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9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1.2.100.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В нарушение  п.3.8.4 Положения о платных дополнительных образовательных услугах учреждения в МБУДО ВДШИ не составляется смета расходов на дополнительные услуги.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1.2.47.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В нарушение порядка формирования муниципального задания, оплата услуг по содержанию имущества производилась за счет средств от благотворительной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1.2.95.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п. 2.2. Положения от 01.09.2019г. №50 «О распределении стимулирующей </w:t>
            </w:r>
            <w:proofErr w:type="gramStart"/>
            <w:r>
              <w:rPr>
                <w:i/>
                <w:color w:val="000000"/>
                <w:lang w:eastAsia="en-US"/>
              </w:rPr>
              <w:t>части фонда оплаты труда работников</w:t>
            </w:r>
            <w:proofErr w:type="gramEnd"/>
            <w:r>
              <w:rPr>
                <w:i/>
                <w:color w:val="000000"/>
                <w:lang w:eastAsia="en-US"/>
              </w:rPr>
              <w:t xml:space="preserve"> МБОУ </w:t>
            </w:r>
            <w:proofErr w:type="spellStart"/>
            <w:r>
              <w:rPr>
                <w:i/>
                <w:color w:val="000000"/>
                <w:lang w:eastAsia="en-US"/>
              </w:rPr>
              <w:t>Кокинская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СОШ и Городецкого филиала МБОУ </w:t>
            </w:r>
            <w:proofErr w:type="spellStart"/>
            <w:r>
              <w:rPr>
                <w:i/>
                <w:color w:val="000000"/>
                <w:lang w:eastAsia="en-US"/>
              </w:rPr>
              <w:t>Кокинская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СОШ </w:t>
            </w:r>
            <w:proofErr w:type="spellStart"/>
            <w:r>
              <w:rPr>
                <w:i/>
                <w:color w:val="000000"/>
                <w:lang w:eastAsia="en-US"/>
              </w:rPr>
              <w:t>Выгоничского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района Брянской области» требует приведения в соответствие.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highlight w:val="lightGray"/>
                <w:lang w:eastAsia="en-US"/>
              </w:rPr>
            </w:pPr>
            <w:r>
              <w:rPr>
                <w:color w:val="000000"/>
                <w:highlight w:val="lightGray"/>
                <w:lang w:eastAsia="en-US"/>
              </w:rPr>
              <w:t>1.3.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highlight w:val="lightGray"/>
                <w:lang w:eastAsia="en-US"/>
              </w:rPr>
            </w:pPr>
            <w:r>
              <w:rPr>
                <w:color w:val="000000"/>
                <w:highlight w:val="lightGray"/>
                <w:lang w:eastAsia="en-US"/>
              </w:rPr>
              <w:t>Нарушения при реализации ФАИП и АИП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highlight w:val="lightGray"/>
                <w:lang w:eastAsia="en-US"/>
              </w:rPr>
            </w:pPr>
            <w:r>
              <w:rPr>
                <w:color w:val="000000"/>
                <w:highlight w:val="lightGray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8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1.3.16.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Приняты и оплачены работы по строительству, при этом на момент проверки (март 2020 г.) ввод объекта в эксплуатацию не осуществлен.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Нарушения введения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Не присвоены инвентарные номера объектам учета основных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43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Не ведутся инвентарные карточки учета нефинансовых активов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При выдаче денежных сре</w:t>
            </w:r>
            <w:proofErr w:type="gramStart"/>
            <w:r>
              <w:rPr>
                <w:i/>
                <w:color w:val="000000"/>
                <w:lang w:eastAsia="en-US"/>
              </w:rPr>
              <w:t>дств в п</w:t>
            </w:r>
            <w:proofErr w:type="gramEnd"/>
            <w:r>
              <w:rPr>
                <w:i/>
                <w:color w:val="000000"/>
                <w:lang w:eastAsia="en-US"/>
              </w:rPr>
              <w:t>одотчет отсутствовали заявления на выдачу подотчетных сумм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Авансовые отчеты, акты на списание, приказы оформлялись и принимались к учету с нарушением установленных требований.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Инвентарные карточки учета объектов основных средств заполнены ненадлежащим образом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78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b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3.14.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Отделом образования администрации </w:t>
            </w:r>
            <w:proofErr w:type="spellStart"/>
            <w:r>
              <w:rPr>
                <w:i/>
                <w:color w:val="000000"/>
                <w:lang w:eastAsia="en-US"/>
              </w:rPr>
              <w:t>Выгоничского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района не организован и не проводился внутренний финансовый контроль фактов хозяйственной жизни МБОУ </w:t>
            </w:r>
            <w:proofErr w:type="spellStart"/>
            <w:r>
              <w:rPr>
                <w:i/>
                <w:color w:val="000000"/>
                <w:lang w:eastAsia="en-US"/>
              </w:rPr>
              <w:t>Кокинская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b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b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11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b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kern w:val="2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4.45.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Администрацией </w:t>
            </w:r>
            <w:proofErr w:type="spellStart"/>
            <w:r>
              <w:rPr>
                <w:i/>
                <w:color w:val="000000"/>
                <w:lang w:eastAsia="en-US"/>
              </w:rPr>
              <w:t>Выгоничского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района осуществлена приёмка и оплата работ  по устройству съезда  с автодороги </w:t>
            </w:r>
            <w:proofErr w:type="gramStart"/>
            <w:r>
              <w:rPr>
                <w:i/>
                <w:color w:val="000000"/>
                <w:lang w:eastAsia="en-US"/>
              </w:rPr>
              <w:t>Выгоничи-Жирятино</w:t>
            </w:r>
            <w:proofErr w:type="gramEnd"/>
            <w:r>
              <w:rPr>
                <w:i/>
                <w:color w:val="000000"/>
                <w:lang w:eastAsia="en-US"/>
              </w:rPr>
              <w:t>, не входящего в проектно-сметную документацию к муниципальному контракту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225,9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225,9</w:t>
            </w: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4.45.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proofErr w:type="spellStart"/>
            <w:r>
              <w:rPr>
                <w:i/>
                <w:color w:val="000000"/>
                <w:lang w:eastAsia="en-US"/>
              </w:rPr>
              <w:t>Выгоничской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поселковой администрацией в нарушение условий контракта приняты работы ненадлежащего качества.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4.47.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proofErr w:type="spellStart"/>
            <w:r>
              <w:rPr>
                <w:i/>
                <w:color w:val="000000"/>
                <w:lang w:eastAsia="en-US"/>
              </w:rPr>
              <w:t>Выгоничской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поселковой администрацией не направлены подрядчику требования об уплате неустойки (штрафа, пени) за нарушение срока выполнения работ по контракту.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48,7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i/>
                <w:kern w:val="2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4.53.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Доп. соглашение к муниципальному контракту не размещено в реестре контрактов заключенных заказчиками.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8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kern w:val="2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i/>
                <w:kern w:val="2"/>
                <w:lang w:eastAsia="en-US"/>
              </w:rPr>
            </w:pPr>
            <w:r>
              <w:rPr>
                <w:i/>
                <w:lang w:eastAsia="en-US"/>
              </w:rPr>
              <w:t>4.53.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proofErr w:type="spellStart"/>
            <w:r>
              <w:rPr>
                <w:i/>
                <w:color w:val="000000"/>
                <w:lang w:eastAsia="en-US"/>
              </w:rPr>
              <w:t>Выгоничской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поселковой администрацией  информация по изменению условий контракта и информация об исполнении контракта в ЕИС размещена не своевременно.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kern w:val="2"/>
                <w:highlight w:val="darkGray"/>
                <w:lang w:eastAsia="en-US"/>
              </w:rPr>
            </w:pPr>
            <w:r>
              <w:rPr>
                <w:b/>
                <w:highlight w:val="darkGray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1.3.9.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Администрацией </w:t>
            </w:r>
            <w:proofErr w:type="spellStart"/>
            <w:r>
              <w:rPr>
                <w:i/>
                <w:color w:val="000000"/>
                <w:lang w:eastAsia="en-US"/>
              </w:rPr>
              <w:t>Выгоничского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района приняты и оплачены фактически не выполненные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62,2</w:t>
            </w: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999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Необеспечение эффективности и результативности использования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b/>
                <w:color w:val="000000"/>
                <w:highlight w:val="darkGray"/>
                <w:lang w:eastAsia="en-US"/>
              </w:rPr>
            </w:pPr>
            <w:r>
              <w:rPr>
                <w:b/>
                <w:color w:val="000000"/>
                <w:highlight w:val="darkGray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999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Администрацией </w:t>
            </w:r>
            <w:proofErr w:type="spellStart"/>
            <w:r>
              <w:rPr>
                <w:i/>
                <w:color w:val="000000"/>
                <w:lang w:eastAsia="en-US"/>
              </w:rPr>
              <w:t>Выгоничского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района в ноябре 2018 г. приняты и оплачены работы по строительству, при этом на момент проверки (март 2020 </w:t>
            </w:r>
            <w:proofErr w:type="gramStart"/>
            <w:r>
              <w:rPr>
                <w:i/>
                <w:color w:val="000000"/>
                <w:lang w:eastAsia="en-US"/>
              </w:rPr>
              <w:t xml:space="preserve">года) </w:t>
            </w:r>
            <w:proofErr w:type="gramEnd"/>
            <w:r>
              <w:rPr>
                <w:i/>
                <w:color w:val="000000"/>
                <w:lang w:eastAsia="en-US"/>
              </w:rPr>
              <w:t>объект не функционирует, что свидетельствует о не достижении цели и необеспечении принципа эффективности и результативности использования бюджетных средств.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4 950,4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4 950,4</w:t>
            </w:r>
          </w:p>
        </w:tc>
      </w:tr>
      <w:tr w:rsidR="003F6476" w:rsidTr="003F6476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</w:p>
          <w:p w:rsidR="003F6476" w:rsidRDefault="003F6476">
            <w:pPr>
              <w:jc w:val="center"/>
              <w:rPr>
                <w:i/>
                <w:color w:val="000000"/>
                <w:lang w:eastAsia="en-US"/>
              </w:rPr>
            </w:pPr>
          </w:p>
          <w:p w:rsidR="003F6476" w:rsidRDefault="003F6476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999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В МБОУ </w:t>
            </w:r>
            <w:proofErr w:type="spellStart"/>
            <w:r>
              <w:rPr>
                <w:i/>
                <w:color w:val="000000"/>
                <w:lang w:eastAsia="en-US"/>
              </w:rPr>
              <w:t>Кокинская</w:t>
            </w:r>
            <w:proofErr w:type="spellEnd"/>
            <w:r>
              <w:rPr>
                <w:i/>
                <w:color w:val="000000"/>
                <w:lang w:eastAsia="en-US"/>
              </w:rPr>
              <w:t xml:space="preserve"> СОШ числятся объекты, которые не используются в хозяйственной деятельности, в отношении которых осуществляются затраты (транспортный налог).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6,4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6" w:rsidRDefault="003F64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F6476" w:rsidRDefault="003F6476" w:rsidP="003F6476">
      <w:pPr>
        <w:tabs>
          <w:tab w:val="left" w:pos="0"/>
        </w:tabs>
        <w:ind w:firstLine="709"/>
        <w:jc w:val="both"/>
        <w:rPr>
          <w:kern w:val="2"/>
          <w:sz w:val="26"/>
          <w:szCs w:val="26"/>
        </w:rPr>
      </w:pP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 в 2020 году Контрольно-счетной комиссией проведено 5 экспертиз проектов решений о внесении изменений и дополнений в бюджет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Брянской области на 2020 год и плановый период 2021 и 2022 годов; количество заключений – 5, предложений - 5. 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принятия мер по итогам контрольных и экспертно-аналитических мероприятий органам местного самоуправления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было направлено 4 представления, 72 информационных письма.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результате принятых объектами контроля мер устранено 9 нарушений (устранены дефекты выполненных работ; проведена претензионная работа; </w:t>
      </w:r>
      <w:r>
        <w:rPr>
          <w:sz w:val="26"/>
          <w:szCs w:val="26"/>
        </w:rPr>
        <w:lastRenderedPageBreak/>
        <w:t xml:space="preserve">проведена работа по присвоению инвентарных номеров объектам учета основных средств; заведены инвентарные карточки учета нефинансовых активов, коллективный договор приведен в соответствие, положение о распределении стимулирующей части фонда оплаты труда изменено, разработано положение о внутреннем контроле), в том числе имеющих стоимостную оценку – 1 на сумму 48,7 тыс. руб. (взыскана неустойка). 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 устраненными на конец отчетного периода остались 3 нарушения, в том числе 2 имеющих стоимостную оценку на сумму 288,1 тыс. руб. (работы не выполнены, нарушения не устранены, правоохранительными органами ведется проверка по факту неправомерных действий).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результатам контрольных мероприятий: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направлена информация в Контрольно-ревизионное управление администрации Губернатора Брянской области по факту нарушения законодательства РФ о контрактной системе в сфере закупок. По результатам рассмотрения возбуждено и рассмотрено 1 административное дело с наложением административного штрафа.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н</w:t>
      </w:r>
      <w:proofErr w:type="gramEnd"/>
      <w:r>
        <w:rPr>
          <w:sz w:val="26"/>
          <w:szCs w:val="26"/>
        </w:rPr>
        <w:t>аправлена информация в территориальные органы МВД России по Брянской области (материалы находятся на рассмотрении).</w:t>
      </w:r>
    </w:p>
    <w:p w:rsidR="003F6476" w:rsidRDefault="003F6476" w:rsidP="003F6476">
      <w:pPr>
        <w:tabs>
          <w:tab w:val="left" w:pos="0"/>
          <w:tab w:val="left" w:pos="1155"/>
        </w:tabs>
        <w:ind w:firstLine="709"/>
        <w:jc w:val="both"/>
        <w:rPr>
          <w:sz w:val="28"/>
          <w:szCs w:val="28"/>
        </w:rPr>
      </w:pPr>
    </w:p>
    <w:p w:rsidR="003F6476" w:rsidRDefault="003F6476" w:rsidP="003F6476">
      <w:pPr>
        <w:pStyle w:val="a8"/>
        <w:widowControl w:val="0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Контроль за</w:t>
      </w:r>
      <w:proofErr w:type="gramEnd"/>
      <w:r>
        <w:rPr>
          <w:b/>
          <w:sz w:val="26"/>
          <w:szCs w:val="26"/>
        </w:rPr>
        <w:t xml:space="preserve"> формированием и исполнением бюджета </w:t>
      </w:r>
      <w:proofErr w:type="spellStart"/>
      <w:r>
        <w:rPr>
          <w:b/>
          <w:sz w:val="26"/>
          <w:szCs w:val="26"/>
        </w:rPr>
        <w:t>Выгоничского</w:t>
      </w:r>
      <w:proofErr w:type="spellEnd"/>
      <w:r>
        <w:rPr>
          <w:b/>
          <w:sz w:val="26"/>
          <w:szCs w:val="26"/>
        </w:rPr>
        <w:t xml:space="preserve"> района</w:t>
      </w:r>
    </w:p>
    <w:p w:rsidR="003F6476" w:rsidRDefault="003F6476" w:rsidP="003F6476">
      <w:pPr>
        <w:pStyle w:val="a8"/>
        <w:widowControl w:val="0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3.1. Предварительный контроль</w:t>
      </w:r>
    </w:p>
    <w:p w:rsidR="003F6476" w:rsidRDefault="003F6476" w:rsidP="003F6476">
      <w:pPr>
        <w:pStyle w:val="a8"/>
        <w:widowControl w:val="0"/>
        <w:tabs>
          <w:tab w:val="left" w:pos="6855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8"/>
        <w:widowControl w:val="0"/>
        <w:spacing w:line="240" w:lineRule="auto"/>
        <w:ind w:left="0"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Бюджетным Кодексом Российской Федерации и во исполнение полномочий, закреплённых статьёй 19 Положения о «Контрольно-счётной комиссии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района», Контрольно-счётной комиссией проведено экспертно-аналитическое мероприятие «Экспертиза и подготовка заключения на проект решения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районного Совета народных депутатов «О бюджете на 2021 год и на плановый период 2022 и 2023 годов», включая муниципальные программы.</w:t>
      </w:r>
      <w:proofErr w:type="gramEnd"/>
    </w:p>
    <w:p w:rsidR="003F6476" w:rsidRDefault="003F6476" w:rsidP="003F6476">
      <w:pPr>
        <w:pStyle w:val="a8"/>
        <w:widowControl w:val="0"/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Бюджетным Кодексом Российской Федерации и соглашениями о передаче полномочий по осуществлению внешнего муниципального финансового контроля проведено экспертно-аналитическое мероприятие «Экспертиза и подготовка заключений на проекты решений о бюджетах городского и сельских поселений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на 2021 год и на плановый период 2022 и 2023 годов (8 поселений)».</w:t>
      </w: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ходе экспертизы рассмотрены вопросы соответствия проектов решения и представленных одновременно с ним документов и материалов требованиям бюджетного законодательства, проведен анализ обоснованности показателей проектов, проведена оценка качества прогнозирования доходов и планирования расходов бюджета района, бюджетов городского и сельских поселений.</w:t>
      </w:r>
    </w:p>
    <w:p w:rsidR="003F6476" w:rsidRDefault="003F6476" w:rsidP="003F6476">
      <w:pPr>
        <w:pStyle w:val="a8"/>
        <w:widowControl w:val="0"/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Заключения Контрольно-счетной комиссии с предложениями на проекты бюджета района и бюджетов поселений на 2021 год и на плановый период 2022 и 2023 годов направлены в Советы народных депутатов и Главам администраций. </w:t>
      </w:r>
    </w:p>
    <w:p w:rsidR="003F6476" w:rsidRDefault="003F6476" w:rsidP="003F6476">
      <w:pPr>
        <w:pStyle w:val="ConsPlusNormal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Замечания и предложения Контрольно-счетной комиссии, указанные в заключениях, были учтены при принятии решений о бюджете.</w:t>
      </w:r>
    </w:p>
    <w:p w:rsidR="003F6476" w:rsidRDefault="003F6476" w:rsidP="003F6476">
      <w:pPr>
        <w:pStyle w:val="a8"/>
        <w:widowControl w:val="0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3F6476" w:rsidRDefault="003F6476" w:rsidP="003F6476">
      <w:pPr>
        <w:pStyle w:val="a8"/>
        <w:widowControl w:val="0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3.2. Оперативный контроль</w:t>
      </w:r>
    </w:p>
    <w:p w:rsidR="003F6476" w:rsidRDefault="003F6476" w:rsidP="003F6476">
      <w:pPr>
        <w:pStyle w:val="a8"/>
        <w:widowControl w:val="0"/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соответствии с п. 1.ст. 268.1 Бюджетного Кодекса РФ, </w:t>
      </w:r>
      <w:proofErr w:type="spellStart"/>
      <w:r>
        <w:rPr>
          <w:sz w:val="26"/>
          <w:szCs w:val="26"/>
        </w:rPr>
        <w:t>п.п</w:t>
      </w:r>
      <w:proofErr w:type="spellEnd"/>
      <w:r>
        <w:rPr>
          <w:sz w:val="26"/>
          <w:szCs w:val="26"/>
        </w:rPr>
        <w:t>. 9 п.2. ст. 9 Закона «Об общих принципах организации и деятельности контрольно-счетных органов субъектов Российской Федерации и муниципальных образований» №6-ФЗ и планом работы на 2020 год Контрольно-счётной комиссией поводился оперативный контроль исполнения бюджетов района и поселений.</w:t>
      </w:r>
    </w:p>
    <w:p w:rsidR="003F6476" w:rsidRDefault="003F6476" w:rsidP="003F6476">
      <w:pPr>
        <w:pStyle w:val="a8"/>
        <w:widowControl w:val="0"/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рамках оперативного контроля исполнения бюджета района и бюджетов поселений Контрольно-счетной комиссией проводился анализ отчётов об исполнении бюджета района и бюджета поселений, представляемых администрацией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и администрациями поселений за 1 квартал, полугодие и 9 месяцев.</w:t>
      </w:r>
    </w:p>
    <w:p w:rsidR="003F6476" w:rsidRDefault="003F6476" w:rsidP="003F6476">
      <w:pPr>
        <w:pStyle w:val="a8"/>
        <w:widowControl w:val="0"/>
        <w:tabs>
          <w:tab w:val="left" w:pos="2674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В ходе оперативного контроля осуществлялся анализ хода исполнения  бюджетов, полноты поступления и использования средств бюджета района, бюджетов поселений, соблюдения требований бюджетного законодательства при исполнении муниципальных бюджетов в текущем финансовом году. Особое внимание уделялось анализу плановых и фактических показателей бюджета района и бюджетов поселений, эффективности администрирования доходов местных бюджетов и использованию главными распорядителями бюджетных средств.</w:t>
      </w:r>
    </w:p>
    <w:p w:rsidR="003F6476" w:rsidRDefault="003F6476" w:rsidP="003F6476">
      <w:pPr>
        <w:pStyle w:val="a8"/>
        <w:widowControl w:val="0"/>
        <w:tabs>
          <w:tab w:val="left" w:pos="2674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По результатам контроля Контрольно-счётной комиссией подготовлены заключения.</w:t>
      </w:r>
    </w:p>
    <w:p w:rsidR="003F6476" w:rsidRDefault="003F6476" w:rsidP="003F6476">
      <w:pPr>
        <w:pStyle w:val="a8"/>
        <w:widowControl w:val="0"/>
        <w:tabs>
          <w:tab w:val="left" w:pos="1989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проведены экспертизы проектов решений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районного Совета народных </w:t>
      </w:r>
      <w:r>
        <w:rPr>
          <w:color w:val="000000" w:themeColor="text1"/>
          <w:sz w:val="26"/>
          <w:szCs w:val="26"/>
        </w:rPr>
        <w:t xml:space="preserve">депутатов «О внесении изменений и дополнений в решение </w:t>
      </w: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районного Совета народных депутатов» «О районном бюджете на 2020 год и плановый период 2021-2022 годов». При проведении экспертиз осуществлялась</w:t>
      </w:r>
      <w:r>
        <w:rPr>
          <w:sz w:val="26"/>
          <w:szCs w:val="26"/>
        </w:rPr>
        <w:t xml:space="preserve"> проверка представленных проектов на соответствие требованиям бюджетного законодательства. По результатам экспертиз Контрольно-счётной комиссией подготовлено 5 заключений, направленных в </w:t>
      </w:r>
      <w:proofErr w:type="spellStart"/>
      <w:r>
        <w:rPr>
          <w:sz w:val="26"/>
          <w:szCs w:val="26"/>
        </w:rPr>
        <w:t>Выгоничский</w:t>
      </w:r>
      <w:proofErr w:type="spellEnd"/>
      <w:r>
        <w:rPr>
          <w:sz w:val="26"/>
          <w:szCs w:val="26"/>
        </w:rPr>
        <w:t xml:space="preserve"> районный Совет народных депутатов.</w:t>
      </w:r>
    </w:p>
    <w:p w:rsidR="003F6476" w:rsidRDefault="003F6476" w:rsidP="003F6476">
      <w:pPr>
        <w:pStyle w:val="a8"/>
        <w:widowControl w:val="0"/>
        <w:tabs>
          <w:tab w:val="left" w:pos="3566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8"/>
        <w:widowControl w:val="0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3.3. Последующий контроль</w:t>
      </w:r>
    </w:p>
    <w:p w:rsidR="003F6476" w:rsidRDefault="003F6476" w:rsidP="003F6476">
      <w:pPr>
        <w:pStyle w:val="a8"/>
        <w:widowControl w:val="0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требованиями бюджетного законодательства Контрольно-счетной комиссией в рамках экспертно-аналитических мероприятий «Экспертиза и подготовка заключения на отчет об исполнении бюджета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за 2019 год» и «</w:t>
      </w:r>
      <w:proofErr w:type="gramStart"/>
      <w:r>
        <w:rPr>
          <w:sz w:val="26"/>
          <w:szCs w:val="26"/>
        </w:rPr>
        <w:t>Экспертиза</w:t>
      </w:r>
      <w:proofErr w:type="gramEnd"/>
      <w:r>
        <w:rPr>
          <w:sz w:val="26"/>
          <w:szCs w:val="26"/>
        </w:rPr>
        <w:t xml:space="preserve"> и подготовка заключений на отчет об исполнении бюджетов городского и сельских поселений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за 2019 год» проведена внешняя проверка годовых отчетов об исполнении бюджета за 2019 год (</w:t>
      </w:r>
      <w:proofErr w:type="spellStart"/>
      <w:r>
        <w:rPr>
          <w:sz w:val="26"/>
          <w:szCs w:val="26"/>
        </w:rPr>
        <w:t>Выгоничский</w:t>
      </w:r>
      <w:proofErr w:type="spellEnd"/>
      <w:r>
        <w:rPr>
          <w:sz w:val="26"/>
          <w:szCs w:val="26"/>
        </w:rPr>
        <w:t xml:space="preserve"> район, включая </w:t>
      </w:r>
      <w:proofErr w:type="gramStart"/>
      <w:r>
        <w:rPr>
          <w:sz w:val="26"/>
          <w:szCs w:val="26"/>
        </w:rPr>
        <w:t>5 главных администраторов бюджетных средств, 1 городское и 9 сельских поселений).</w:t>
      </w:r>
      <w:proofErr w:type="gramEnd"/>
    </w:p>
    <w:p w:rsidR="003F6476" w:rsidRDefault="003F6476" w:rsidP="003F647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Целями внешней проверки являлось определение соответствия бюджетной отчетности требованиям бюджетного законодательства, оценка достоверности отчетности об исполнении бюджета, выявление возможных нарушений, недостатков и их последствий. При проведении внешней проверки отчетов было уделено внимание исполнению целевых программ.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итогам внешней проверки отчетов об исполнении бюджета в районную администрацию и администрации поселений внесены предложения, которые учтены </w:t>
      </w:r>
      <w:proofErr w:type="gramStart"/>
      <w:r>
        <w:rPr>
          <w:sz w:val="26"/>
          <w:szCs w:val="26"/>
        </w:rPr>
        <w:t>последними</w:t>
      </w:r>
      <w:proofErr w:type="gramEnd"/>
      <w:r>
        <w:rPr>
          <w:sz w:val="26"/>
          <w:szCs w:val="26"/>
        </w:rPr>
        <w:t xml:space="preserve"> в полном объеме. Подготовленные Контрольно-счетной комиссией заключения на отчеты об исполнении бюджета направлены в </w:t>
      </w:r>
      <w:proofErr w:type="spellStart"/>
      <w:r>
        <w:rPr>
          <w:sz w:val="26"/>
          <w:szCs w:val="26"/>
        </w:rPr>
        <w:t>Выгоничский</w:t>
      </w:r>
      <w:proofErr w:type="spellEnd"/>
      <w:r>
        <w:rPr>
          <w:sz w:val="26"/>
          <w:szCs w:val="26"/>
        </w:rPr>
        <w:t xml:space="preserve"> районный Совет народных депутатов и сельские Советы народных депутатов. 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4. Контрольная деятельность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В 2020 году Контрольно-счётной комиссией проведено 5 контрольных мероприятий, которыми были охвачены следующие объекты:</w:t>
      </w:r>
      <w:r>
        <w:rPr>
          <w:color w:val="000000"/>
          <w:sz w:val="26"/>
          <w:szCs w:val="26"/>
          <w:lang w:bidi="ru-RU"/>
        </w:rPr>
        <w:t xml:space="preserve"> МБУК «Централизованная библиотечная система </w:t>
      </w:r>
      <w:proofErr w:type="spellStart"/>
      <w:r>
        <w:rPr>
          <w:color w:val="000000"/>
          <w:sz w:val="26"/>
          <w:szCs w:val="26"/>
          <w:lang w:bidi="ru-RU"/>
        </w:rPr>
        <w:t>Выгоничского</w:t>
      </w:r>
      <w:proofErr w:type="spellEnd"/>
      <w:r>
        <w:rPr>
          <w:color w:val="000000"/>
          <w:sz w:val="26"/>
          <w:szCs w:val="26"/>
          <w:lang w:bidi="ru-RU"/>
        </w:rPr>
        <w:t xml:space="preserve"> района»;</w:t>
      </w:r>
      <w:r>
        <w:rPr>
          <w:sz w:val="26"/>
          <w:szCs w:val="26"/>
        </w:rPr>
        <w:t xml:space="preserve"> администрация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района; </w:t>
      </w:r>
      <w:proofErr w:type="spellStart"/>
      <w:r>
        <w:rPr>
          <w:sz w:val="26"/>
          <w:szCs w:val="26"/>
        </w:rPr>
        <w:t>Выгоничская</w:t>
      </w:r>
      <w:proofErr w:type="spellEnd"/>
      <w:r>
        <w:rPr>
          <w:sz w:val="26"/>
          <w:szCs w:val="26"/>
        </w:rPr>
        <w:t xml:space="preserve"> поселковая администрация; МБУДО «</w:t>
      </w:r>
      <w:proofErr w:type="spellStart"/>
      <w:r>
        <w:rPr>
          <w:sz w:val="26"/>
          <w:szCs w:val="26"/>
        </w:rPr>
        <w:t>Выгоничская</w:t>
      </w:r>
      <w:proofErr w:type="spellEnd"/>
      <w:r>
        <w:rPr>
          <w:sz w:val="26"/>
          <w:szCs w:val="26"/>
        </w:rPr>
        <w:t xml:space="preserve"> детская школа искусств»; МБОУ </w:t>
      </w:r>
      <w:proofErr w:type="spellStart"/>
      <w:r>
        <w:rPr>
          <w:sz w:val="26"/>
          <w:szCs w:val="26"/>
        </w:rPr>
        <w:t>Кокинская</w:t>
      </w:r>
      <w:proofErr w:type="spellEnd"/>
      <w:r>
        <w:rPr>
          <w:sz w:val="26"/>
          <w:szCs w:val="26"/>
        </w:rPr>
        <w:t xml:space="preserve"> средняя общеобразовательная школа.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 результаты проведенных контрольных мероприятий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</w:rPr>
      </w:pPr>
      <w:proofErr w:type="gramStart"/>
      <w:r>
        <w:rPr>
          <w:i/>
          <w:sz w:val="26"/>
          <w:szCs w:val="26"/>
          <w:u w:val="single"/>
        </w:rPr>
        <w:t>«Проверка целевого и эффективного использования средств субсидий, предоставленных в 2019 году бюджетам муниципальных районов (городских округов) на укрепление материально-технической базы учреждений культуры Брянской области в рамках реализации мероприятия «Отдельные мероприятия по развитию культуры, культурного наследия, туризма, обеспечению устойчивого развития социально-культурных составляющих качества жизни населения» государственной программы «Развитие культуры и туризма в Брянской области» (совместное с КСП Брянской области».</w:t>
      </w:r>
      <w:proofErr w:type="gramEnd"/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</w:rPr>
      </w:pP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рамках совместного контрольного мероприятия на объекте - МБУК «Централизованная библиотечная система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района», Контрольно-счетной палатой Брянской области было указано на то, что предмет проверки – субсидия на укрепление материально-технической базы МБУК «Централизованная библиотечная система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района» был ранее исследован контрольно-ревизионным управлением администрации Губернатора Брянской области и Правительства Брянской области в полном объеме, после чего МБУК «Централизованная библиотечная система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района» своевременно</w:t>
      </w:r>
      <w:proofErr w:type="gramEnd"/>
      <w:r>
        <w:rPr>
          <w:sz w:val="26"/>
          <w:szCs w:val="26"/>
        </w:rPr>
        <w:t xml:space="preserve"> приняты меры по устранению выявленных нарушений, в результате чего  проведение контрольных действий со стороны КСК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 повторно не осуществлялось. </w:t>
      </w:r>
    </w:p>
    <w:p w:rsidR="003F6476" w:rsidRDefault="003F6476" w:rsidP="003F6476">
      <w:pPr>
        <w:ind w:firstLine="709"/>
        <w:rPr>
          <w:sz w:val="26"/>
          <w:szCs w:val="26"/>
        </w:rPr>
      </w:pPr>
    </w:p>
    <w:p w:rsidR="003F6476" w:rsidRDefault="003F6476" w:rsidP="003F6476">
      <w:pPr>
        <w:pStyle w:val="20"/>
        <w:shd w:val="clear" w:color="auto" w:fill="auto"/>
        <w:tabs>
          <w:tab w:val="left" w:pos="1042"/>
        </w:tabs>
        <w:spacing w:before="0" w:after="0" w:line="240" w:lineRule="auto"/>
        <w:ind w:firstLine="709"/>
        <w:rPr>
          <w:i/>
          <w:color w:val="000000"/>
          <w:sz w:val="26"/>
          <w:szCs w:val="26"/>
          <w:u w:val="single"/>
          <w:lang w:eastAsia="ru-RU" w:bidi="ru-RU"/>
        </w:rPr>
      </w:pPr>
      <w:r>
        <w:rPr>
          <w:i/>
          <w:color w:val="000000"/>
          <w:sz w:val="26"/>
          <w:szCs w:val="26"/>
          <w:u w:val="single"/>
          <w:lang w:eastAsia="ru-RU" w:bidi="ru-RU"/>
        </w:rPr>
        <w:t xml:space="preserve">«Проверка целевого и эффективного использования бюджетных средств выделенных на строительство водозаборного узла и водопроводной сети д. </w:t>
      </w:r>
      <w:proofErr w:type="spellStart"/>
      <w:r>
        <w:rPr>
          <w:i/>
          <w:color w:val="000000"/>
          <w:sz w:val="26"/>
          <w:szCs w:val="26"/>
          <w:u w:val="single"/>
          <w:lang w:eastAsia="ru-RU" w:bidi="ru-RU"/>
        </w:rPr>
        <w:t>Орменка</w:t>
      </w:r>
      <w:proofErr w:type="spellEnd"/>
      <w:r>
        <w:rPr>
          <w:i/>
          <w:color w:val="000000"/>
          <w:sz w:val="26"/>
          <w:szCs w:val="26"/>
          <w:u w:val="single"/>
          <w:lang w:eastAsia="ru-RU" w:bidi="ru-RU"/>
        </w:rPr>
        <w:t xml:space="preserve">, ул. Мира, 4а, </w:t>
      </w:r>
      <w:proofErr w:type="spellStart"/>
      <w:r>
        <w:rPr>
          <w:i/>
          <w:color w:val="000000"/>
          <w:sz w:val="26"/>
          <w:szCs w:val="26"/>
          <w:u w:val="single"/>
          <w:lang w:eastAsia="ru-RU" w:bidi="ru-RU"/>
        </w:rPr>
        <w:t>Выгоничского</w:t>
      </w:r>
      <w:proofErr w:type="spellEnd"/>
      <w:r>
        <w:rPr>
          <w:i/>
          <w:color w:val="000000"/>
          <w:sz w:val="26"/>
          <w:szCs w:val="26"/>
          <w:u w:val="single"/>
          <w:lang w:eastAsia="ru-RU" w:bidi="ru-RU"/>
        </w:rPr>
        <w:t xml:space="preserve"> района Брянской области, предоставленных в 2018 году в соответствии с реализацией государственной программы «Развитие топливно-энергетического комплекса и жилищно-коммунального хозяйства Брянской области» (2014-2020 годы)».</w:t>
      </w:r>
    </w:p>
    <w:p w:rsidR="003F6476" w:rsidRDefault="003F6476" w:rsidP="003F6476">
      <w:pPr>
        <w:pStyle w:val="20"/>
        <w:shd w:val="clear" w:color="auto" w:fill="auto"/>
        <w:tabs>
          <w:tab w:val="left" w:pos="1042"/>
        </w:tabs>
        <w:spacing w:before="0" w:after="0" w:line="240" w:lineRule="auto"/>
        <w:ind w:firstLine="709"/>
        <w:rPr>
          <w:i/>
          <w:color w:val="000000"/>
          <w:sz w:val="26"/>
          <w:szCs w:val="26"/>
          <w:u w:val="single"/>
          <w:lang w:eastAsia="ru-RU" w:bidi="ru-RU"/>
        </w:rPr>
      </w:pPr>
    </w:p>
    <w:p w:rsidR="003F6476" w:rsidRDefault="003F6476" w:rsidP="003F64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ходе контрольного мероприятия на объекте - Администрация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проверено: использование бюджетных средств по целевому назначению, эффективность использования бюджетных средств; соблюдение законодательства РФ при размещении заказов на поставку товаров, выполнение работ, оказание услуг и установлено: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Объект, оплаченный в 2018 году на сумму 4 950,4 тыс. руб. не эксплуатируется, что свидетельствует о неэффективности потраченных бюджетных средств.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Заказчиком не был организован надлежащим образом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проведением, качеством и осуществлением строительно-монтажных работ.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Факт оплаты невыполненных работ, что является нецелевым использование бюджетных средств.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Факт оплаты работ, не входящих в проектно-сметную документацию, размещённую в ЕИС (устройство съезда с автодороги </w:t>
      </w:r>
      <w:proofErr w:type="gramStart"/>
      <w:r>
        <w:rPr>
          <w:sz w:val="26"/>
          <w:szCs w:val="26"/>
        </w:rPr>
        <w:t>Выгоничи-Жирятино</w:t>
      </w:r>
      <w:proofErr w:type="gramEnd"/>
      <w:r>
        <w:rPr>
          <w:sz w:val="26"/>
          <w:szCs w:val="26"/>
        </w:rPr>
        <w:t xml:space="preserve"> на сумму 225,9 тыс. руб.).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контрольного мероприятия объекту контроля предложено: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целях реализации целевых показателей (индикаторов), установленных подпрограммой «Чистая вода» соответствии с реализацией государственной программы «Развитие топливно-энергетического комплекса и жилищно-коммунального хозяйства Брянской области» (2014-2020 годы) принять меры, направленные на ввод в эксплуатацию водозаборного узла и водопроводной сети д. </w:t>
      </w:r>
      <w:proofErr w:type="spellStart"/>
      <w:r>
        <w:rPr>
          <w:sz w:val="26"/>
          <w:szCs w:val="26"/>
        </w:rPr>
        <w:t>Орменка</w:t>
      </w:r>
      <w:proofErr w:type="spellEnd"/>
      <w:r>
        <w:rPr>
          <w:sz w:val="26"/>
          <w:szCs w:val="26"/>
        </w:rPr>
        <w:t xml:space="preserve">, ул. Мира, 4а,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Брянской области.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Для реализации цели бюджетных инвестиций - создание или увеличение стоимости государственного (муниципального) имущества (ст. 6 Бюджетного кодекса РФ) - принять меры, направленные на получение разрешения на ввод в эксплуатацию.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Рассмотреть вопрос о привлечении к ответственности должностных лиц, действия или бездействие которых повлекли приемку невыполненных объемов работ при строительстве водозаборного узла и водопроводной сети д. </w:t>
      </w:r>
      <w:proofErr w:type="spellStart"/>
      <w:r>
        <w:rPr>
          <w:sz w:val="26"/>
          <w:szCs w:val="26"/>
        </w:rPr>
        <w:t>Орменка</w:t>
      </w:r>
      <w:proofErr w:type="spellEnd"/>
      <w:r>
        <w:rPr>
          <w:sz w:val="26"/>
          <w:szCs w:val="26"/>
        </w:rPr>
        <w:t xml:space="preserve">, ул. Мира, 4а,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Брянской области.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Материалы проверки направить в правоохранительные органы для установления и наказания виновных лиц.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  <w:lang w:bidi="ru-RU"/>
        </w:rPr>
      </w:pPr>
      <w:r>
        <w:rPr>
          <w:i/>
          <w:sz w:val="26"/>
          <w:szCs w:val="26"/>
          <w:u w:val="single"/>
          <w:lang w:bidi="ru-RU"/>
        </w:rPr>
        <w:t xml:space="preserve">«Проверка целевого и эффективного использования бюджетных средств, выделенных в 2019 году на благоустройство сквера </w:t>
      </w:r>
      <w:proofErr w:type="gramStart"/>
      <w:r>
        <w:rPr>
          <w:i/>
          <w:sz w:val="26"/>
          <w:szCs w:val="26"/>
          <w:u w:val="single"/>
          <w:lang w:bidi="ru-RU"/>
        </w:rPr>
        <w:t>Майский</w:t>
      </w:r>
      <w:proofErr w:type="gramEnd"/>
      <w:r>
        <w:rPr>
          <w:i/>
          <w:sz w:val="26"/>
          <w:szCs w:val="26"/>
          <w:u w:val="single"/>
          <w:lang w:bidi="ru-RU"/>
        </w:rPr>
        <w:t xml:space="preserve"> в п. Выгоничи, </w:t>
      </w:r>
      <w:proofErr w:type="spellStart"/>
      <w:r>
        <w:rPr>
          <w:i/>
          <w:sz w:val="26"/>
          <w:szCs w:val="26"/>
          <w:u w:val="single"/>
          <w:lang w:bidi="ru-RU"/>
        </w:rPr>
        <w:t>Выгоничского</w:t>
      </w:r>
      <w:proofErr w:type="spellEnd"/>
      <w:r>
        <w:rPr>
          <w:i/>
          <w:sz w:val="26"/>
          <w:szCs w:val="26"/>
          <w:u w:val="single"/>
          <w:lang w:bidi="ru-RU"/>
        </w:rPr>
        <w:t xml:space="preserve"> района Брянской области, предоставленных в соответствии с государственной программой «Формирование современной городской среды Брянской области»»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  <w:lang w:bidi="ru-RU"/>
        </w:rPr>
      </w:pPr>
    </w:p>
    <w:p w:rsidR="003F6476" w:rsidRDefault="003F6476" w:rsidP="003F6476">
      <w:pPr>
        <w:tabs>
          <w:tab w:val="left" w:pos="5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ходе контрольного мероприятия на объекте - </w:t>
      </w:r>
      <w:proofErr w:type="spellStart"/>
      <w:r>
        <w:rPr>
          <w:sz w:val="26"/>
          <w:szCs w:val="26"/>
        </w:rPr>
        <w:t>Выгоничская</w:t>
      </w:r>
      <w:proofErr w:type="spellEnd"/>
      <w:r>
        <w:rPr>
          <w:sz w:val="26"/>
          <w:szCs w:val="26"/>
        </w:rPr>
        <w:t xml:space="preserve"> поселковая администрация проверено:</w:t>
      </w:r>
    </w:p>
    <w:p w:rsidR="003F6476" w:rsidRDefault="003F6476" w:rsidP="003F6476">
      <w:pPr>
        <w:tabs>
          <w:tab w:val="left" w:pos="5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Объём бюджетных ассигнований и расходов, направленных на благоустройство сквера Майский в п. Выгоничи,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Брянской области</w:t>
      </w:r>
    </w:p>
    <w:p w:rsidR="003F6476" w:rsidRDefault="003F6476" w:rsidP="003F6476">
      <w:pPr>
        <w:tabs>
          <w:tab w:val="left" w:pos="5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Обоснованность и результативность использования средств, направленных на благоустройство сквера </w:t>
      </w:r>
      <w:proofErr w:type="gramStart"/>
      <w:r>
        <w:rPr>
          <w:sz w:val="26"/>
          <w:szCs w:val="26"/>
        </w:rPr>
        <w:t>Майский</w:t>
      </w:r>
      <w:proofErr w:type="gramEnd"/>
      <w:r>
        <w:rPr>
          <w:sz w:val="26"/>
          <w:szCs w:val="26"/>
        </w:rPr>
        <w:t xml:space="preserve"> в п. Выгоничи,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Брянской области.</w:t>
      </w:r>
    </w:p>
    <w:p w:rsidR="003F6476" w:rsidRDefault="003F6476" w:rsidP="003F6476">
      <w:pPr>
        <w:tabs>
          <w:tab w:val="left" w:pos="5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Обоснованность начальной (максимальной) цены контракта, цены контракта, качество документации о закупках, обоснованности выбора способа определения поставщиков (подрядчиков, исполнителей), а также полноты и своевременности размещения информации о закупках товаров, услуг в единой информационной системе в сфере закупок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контрольного мероприятия установлено: 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Средства, направленные на реализацию в 2019 году реализации на территории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городского поселения приоритетного проекта «Формирование комфортной городской среды» в сумме 6 041,0 тыс. руб. (в том </w:t>
      </w:r>
      <w:r>
        <w:rPr>
          <w:sz w:val="26"/>
          <w:szCs w:val="26"/>
        </w:rPr>
        <w:lastRenderedPageBreak/>
        <w:t xml:space="preserve">числе федеральный бюджет 4 138,9 тыс. руб., областной бюджет 41,8 тыс. руб., средства бюджета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городского поселения 1 860,3 тыс. руб.) освоены в полном объёме.</w:t>
      </w:r>
      <w:proofErr w:type="gramEnd"/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 Целевые индикаторы, установленные муниципальной программой, и соглашением выполнены. 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Выгоничской</w:t>
      </w:r>
      <w:proofErr w:type="spellEnd"/>
      <w:r>
        <w:rPr>
          <w:sz w:val="26"/>
          <w:szCs w:val="26"/>
        </w:rPr>
        <w:t xml:space="preserve"> поселковой администрацией не направлены требования об уплате неустойки (штрафа, пени) за нарушение срока выполнения работ по муниципальному контракту в сумме </w:t>
      </w:r>
      <w:r>
        <w:rPr>
          <w:rStyle w:val="31"/>
          <w:sz w:val="26"/>
          <w:szCs w:val="26"/>
        </w:rPr>
        <w:t>48,7 тыс. руб.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4. Случаи нарушения сроков направления информации по изменению условий контракта и исполнению контракта в ЕИС.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5. Выявлены дефекты дорожной одежды тип 1, тип 2, провалы и углубления в почве для устройства газона, неудовлетворительное состояние растительного покрова газонов, свидетельствующие о ненадлежащем контроле </w:t>
      </w:r>
      <w:proofErr w:type="spellStart"/>
      <w:r>
        <w:rPr>
          <w:sz w:val="26"/>
          <w:szCs w:val="26"/>
        </w:rPr>
        <w:t>Выгоничской</w:t>
      </w:r>
      <w:proofErr w:type="spellEnd"/>
      <w:r>
        <w:rPr>
          <w:sz w:val="26"/>
          <w:szCs w:val="26"/>
        </w:rPr>
        <w:t xml:space="preserve"> поселковой администрацией за качеством выполненных работ в соответствии с условиями муниципального контракта.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Объекту контроля предложено: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 Принять меры по проведению </w:t>
      </w:r>
      <w:proofErr w:type="spellStart"/>
      <w:r>
        <w:rPr>
          <w:sz w:val="26"/>
          <w:szCs w:val="26"/>
        </w:rPr>
        <w:t>претензионно</w:t>
      </w:r>
      <w:proofErr w:type="spellEnd"/>
      <w:r>
        <w:rPr>
          <w:sz w:val="26"/>
          <w:szCs w:val="26"/>
        </w:rPr>
        <w:t>-исковой работы за нарушение условий контракта.</w:t>
      </w:r>
    </w:p>
    <w:p w:rsidR="003F6476" w:rsidRDefault="003F6476" w:rsidP="003F6476">
      <w:pPr>
        <w:pStyle w:val="2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 В целях повышения качества выполняемых работ усилить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соблюдением подрядчиками условий заключенных муниципальных контрактов в части ведения и представления в соответствии с установленными требованиями журналов производства работ и иной исполнительной документации, позволяющей осуществить проверку сроков и фактически выполненных объёмов работ.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</w:rPr>
      </w:pP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  <w:lang w:bidi="ru-RU"/>
        </w:rPr>
      </w:pPr>
      <w:r>
        <w:rPr>
          <w:i/>
          <w:sz w:val="26"/>
          <w:szCs w:val="26"/>
          <w:u w:val="single"/>
          <w:lang w:bidi="ru-RU"/>
        </w:rPr>
        <w:t xml:space="preserve"> «Проверка целевого и эффективного использования бюджетных средств МБУДО «</w:t>
      </w:r>
      <w:proofErr w:type="spellStart"/>
      <w:r>
        <w:rPr>
          <w:i/>
          <w:sz w:val="26"/>
          <w:szCs w:val="26"/>
          <w:u w:val="single"/>
          <w:lang w:bidi="ru-RU"/>
        </w:rPr>
        <w:t>Выгоничская</w:t>
      </w:r>
      <w:proofErr w:type="spellEnd"/>
      <w:r>
        <w:rPr>
          <w:i/>
          <w:sz w:val="26"/>
          <w:szCs w:val="26"/>
          <w:u w:val="single"/>
          <w:lang w:bidi="ru-RU"/>
        </w:rPr>
        <w:t xml:space="preserve"> детская школа искусств» в 2019 году».</w:t>
      </w:r>
    </w:p>
    <w:p w:rsidR="003F6476" w:rsidRDefault="003F6476" w:rsidP="003F6476">
      <w:pPr>
        <w:ind w:firstLine="709"/>
        <w:jc w:val="both"/>
        <w:rPr>
          <w:b/>
          <w:sz w:val="26"/>
          <w:szCs w:val="26"/>
        </w:rPr>
      </w:pP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контрольного мероприятия, объектом которого являлось МБУДО «</w:t>
      </w:r>
      <w:proofErr w:type="spellStart"/>
      <w:r>
        <w:rPr>
          <w:sz w:val="26"/>
          <w:szCs w:val="26"/>
        </w:rPr>
        <w:t>Выгоничская</w:t>
      </w:r>
      <w:proofErr w:type="spellEnd"/>
      <w:r>
        <w:rPr>
          <w:sz w:val="26"/>
          <w:szCs w:val="26"/>
        </w:rPr>
        <w:t xml:space="preserve">  детская школа искусств», установлено: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Отсутствие системы внутреннего контроля.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 оформлении бухгалтерских документов (акты на списание, приказы) иногда допускаются исправления, не заверенные подписью, заполняются не полностью, что является нарушением инструкции по бюджетному учету.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 нарушение ст. 219 Бюджетного кодекса РФ допускается увеличение кредиторской задолженности.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 нарушение ст. 9.2 Федерального закона от 08.12.1995 № 7-ФЗ в 2019 году производилась оплата за счет средств от благотворительной деятельности расходов по КОСГУ 225 «Работы, услуги по содержанию имущества» - 27,9 тыс. руб.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В соответствии с п. 3.8.4 Положения о платных дополнительных образовательных услугах в муниципальном бюджетном учреждении МБУДО «ВДШИ» составляется смета расходов на дополнительные услуги. Согласно п. 5.3 учреждение вправе по своему усмотрению расходовать средства в соответствии со сметой доходов и расходов. Смета расходов не составлена.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На основные средства не заведены инвентарные карточки учета объекта основных средств (ф. №ОС-6). В нарушение инструкции по бюджетному учету, утвержденной приказом Минфина России от 10.02.2006 № 25н,  не всем объектам нефинансовых активов присвоены инвентаризационные порядковые номера.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По результатам контрольного мероприятия объекту контроля предложено: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С целью улучшения деятельности образовательного учреждения, повышения профессионального мастерства педагогов, администрации учреждения необходимо совершенствовать систему внутреннего контроля, способную выявить и предотвратить имеющиеся нарушения нормативных правовых актов.          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Оформление авансовых отчетов, актов на списание производить в соответствии с инструкцией по бюджетному учету.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Принять меры по погашению кредиторской задолженности, не допускать образования дебиторской задолженности.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Производить оплату по КОСГУ 225 «Работы, услуги по содержанию имущества» на основании Муниципального задания, за счет средств бюджета.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Бухгалтерии устранить нарушения в области соблюдения порядка выдачи денежных средств под отчет.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 Составить сметы расходов на дополнительные услуги.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Присвоить инвентарные номера, завести карточки учета объектов основных средств.          </w:t>
      </w: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  <w:lang w:bidi="ru-RU"/>
        </w:rPr>
      </w:pPr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i/>
          <w:sz w:val="26"/>
          <w:szCs w:val="26"/>
          <w:u w:val="single"/>
          <w:lang w:bidi="ru-RU"/>
        </w:rPr>
      </w:pPr>
      <w:r>
        <w:rPr>
          <w:i/>
          <w:sz w:val="26"/>
          <w:szCs w:val="26"/>
          <w:u w:val="single"/>
          <w:lang w:bidi="ru-RU"/>
        </w:rPr>
        <w:t xml:space="preserve">«Проверка финансово-хозяйственной деятельности муниципального бюджетного общеобразовательного учреждения – </w:t>
      </w:r>
      <w:proofErr w:type="spellStart"/>
      <w:r>
        <w:rPr>
          <w:i/>
          <w:sz w:val="26"/>
          <w:szCs w:val="26"/>
          <w:u w:val="single"/>
          <w:lang w:bidi="ru-RU"/>
        </w:rPr>
        <w:t>Кокинская</w:t>
      </w:r>
      <w:proofErr w:type="spellEnd"/>
      <w:r>
        <w:rPr>
          <w:i/>
          <w:sz w:val="26"/>
          <w:szCs w:val="26"/>
          <w:u w:val="single"/>
          <w:lang w:bidi="ru-RU"/>
        </w:rPr>
        <w:t xml:space="preserve"> средняя образовательная школа </w:t>
      </w:r>
      <w:proofErr w:type="spellStart"/>
      <w:r>
        <w:rPr>
          <w:i/>
          <w:sz w:val="26"/>
          <w:szCs w:val="26"/>
          <w:u w:val="single"/>
          <w:lang w:bidi="ru-RU"/>
        </w:rPr>
        <w:t>Выгоничского</w:t>
      </w:r>
      <w:proofErr w:type="spellEnd"/>
      <w:r>
        <w:rPr>
          <w:i/>
          <w:sz w:val="26"/>
          <w:szCs w:val="26"/>
          <w:u w:val="single"/>
          <w:lang w:bidi="ru-RU"/>
        </w:rPr>
        <w:t xml:space="preserve"> района за 2019 год и 1 полугодие 2020 года».</w:t>
      </w:r>
      <w:bookmarkStart w:id="2" w:name="_GoBack"/>
      <w:bookmarkEnd w:id="2"/>
    </w:p>
    <w:p w:rsidR="003F6476" w:rsidRDefault="003F6476" w:rsidP="003F6476">
      <w:pPr>
        <w:pStyle w:val="a8"/>
        <w:widowControl w:val="0"/>
        <w:tabs>
          <w:tab w:val="left" w:pos="2203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a"/>
        <w:tabs>
          <w:tab w:val="left" w:pos="5126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ходе контрольного мероприятия на объекте - </w:t>
      </w:r>
      <w:proofErr w:type="spellStart"/>
      <w:r>
        <w:rPr>
          <w:sz w:val="26"/>
          <w:szCs w:val="26"/>
          <w:lang w:bidi="ru-RU"/>
        </w:rPr>
        <w:t>Кокинская</w:t>
      </w:r>
      <w:proofErr w:type="spellEnd"/>
      <w:r>
        <w:rPr>
          <w:sz w:val="26"/>
          <w:szCs w:val="26"/>
          <w:lang w:bidi="ru-RU"/>
        </w:rPr>
        <w:t xml:space="preserve"> средняя образовательная школа </w:t>
      </w:r>
      <w:proofErr w:type="spellStart"/>
      <w:r>
        <w:rPr>
          <w:sz w:val="26"/>
          <w:szCs w:val="26"/>
          <w:lang w:bidi="ru-RU"/>
        </w:rPr>
        <w:t>Выгоничского</w:t>
      </w:r>
      <w:proofErr w:type="spellEnd"/>
      <w:r>
        <w:rPr>
          <w:sz w:val="26"/>
          <w:szCs w:val="26"/>
          <w:lang w:bidi="ru-RU"/>
        </w:rPr>
        <w:t xml:space="preserve"> района проверено:</w:t>
      </w:r>
    </w:p>
    <w:p w:rsidR="003F6476" w:rsidRDefault="003F6476" w:rsidP="003F6476">
      <w:pPr>
        <w:pStyle w:val="aa"/>
        <w:tabs>
          <w:tab w:val="left" w:pos="5126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соблюдение требований бюджетного законодательства и иных нормативных актов, регулирующих деятельность МБОУ - </w:t>
      </w:r>
      <w:proofErr w:type="spellStart"/>
      <w:r>
        <w:rPr>
          <w:sz w:val="26"/>
          <w:szCs w:val="26"/>
        </w:rPr>
        <w:t>Кокинская</w:t>
      </w:r>
      <w:proofErr w:type="spellEnd"/>
      <w:r>
        <w:rPr>
          <w:sz w:val="26"/>
          <w:szCs w:val="26"/>
        </w:rPr>
        <w:t xml:space="preserve"> средняя образовательная школа;</w:t>
      </w:r>
    </w:p>
    <w:p w:rsidR="003F6476" w:rsidRDefault="003F6476" w:rsidP="003F6476">
      <w:pPr>
        <w:pStyle w:val="aa"/>
        <w:tabs>
          <w:tab w:val="left" w:pos="5126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законность, эффективность и целевое использование бюджетных средств;</w:t>
      </w:r>
    </w:p>
    <w:p w:rsidR="003F6476" w:rsidRDefault="003F6476" w:rsidP="003F6476">
      <w:pPr>
        <w:pStyle w:val="aa"/>
        <w:tabs>
          <w:tab w:val="left" w:pos="5126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использование МБОУ </w:t>
      </w:r>
      <w:proofErr w:type="spellStart"/>
      <w:r>
        <w:rPr>
          <w:sz w:val="26"/>
          <w:szCs w:val="26"/>
        </w:rPr>
        <w:t>Кокинская</w:t>
      </w:r>
      <w:proofErr w:type="spellEnd"/>
      <w:r>
        <w:rPr>
          <w:sz w:val="26"/>
          <w:szCs w:val="26"/>
        </w:rPr>
        <w:t xml:space="preserve"> средняя образовательная школа закреплённого имущества, и установлено следующее: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нарушение п. 13 постановления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от 25.12.2019 №652 План ФХД на 2020 год, утвержден с нарушением срока и не содержит подписи гл. бухгалтера и подписи исполнителя.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Муниципальное задание на 2019 год включает постановление администрации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района №909 от 29.09.2011, утратившее силу.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Раздел 6 Коллективного договора основан на положениях утративших силу.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Положение от 01.09.2019 №50 «О распределении стимулирующей части фонда оплаты труда работников…» требует приведения в соответствие.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Отдельные документы (инвентарные карточки (ОС-6) для учета основных средств, авансовые отчеты) заполнены и приняты к бухгалтерскому учёту ненадлежащим образом.</w:t>
      </w:r>
    </w:p>
    <w:p w:rsidR="003F6476" w:rsidRDefault="003F6476" w:rsidP="003F6476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6. На балансе ОУ числятся объекты, которые не используются в хозяйственной деятельности. По</w:t>
      </w:r>
      <w:r>
        <w:rPr>
          <w:color w:val="000000"/>
          <w:sz w:val="26"/>
          <w:szCs w:val="26"/>
        </w:rPr>
        <w:t xml:space="preserve"> данным объектам уплачивается транспортный налог, в размере 6,4 тыс. руб., что является неэффективными расходами.</w:t>
      </w:r>
    </w:p>
    <w:p w:rsidR="003F6476" w:rsidRDefault="003F6476" w:rsidP="003F6476">
      <w:pPr>
        <w:ind w:firstLine="709"/>
        <w:jc w:val="both"/>
        <w:rPr>
          <w:b/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 xml:space="preserve">7. МБОУ </w:t>
      </w:r>
      <w:proofErr w:type="spellStart"/>
      <w:r>
        <w:rPr>
          <w:color w:val="000000"/>
          <w:sz w:val="26"/>
          <w:szCs w:val="26"/>
        </w:rPr>
        <w:t>Кокинская</w:t>
      </w:r>
      <w:proofErr w:type="spellEnd"/>
      <w:r>
        <w:rPr>
          <w:color w:val="000000"/>
          <w:sz w:val="26"/>
          <w:szCs w:val="26"/>
        </w:rPr>
        <w:t xml:space="preserve"> СОШ не</w:t>
      </w:r>
      <w:r>
        <w:rPr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  <w:lang w:bidi="ru-RU"/>
        </w:rPr>
        <w:t>организован и не осуществляется внутренний контроль совершаемых фактов хозяйственной жизни.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F6476" w:rsidRDefault="003F6476" w:rsidP="003F64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контрольного мероприятия объекту контроля предложено: </w:t>
      </w:r>
    </w:p>
    <w:p w:rsidR="003F6476" w:rsidRDefault="003F6476" w:rsidP="003F6476">
      <w:pPr>
        <w:ind w:firstLine="709"/>
        <w:jc w:val="both"/>
        <w:rPr>
          <w:rFonts w:eastAsia="Arial Unicode MS"/>
          <w:sz w:val="26"/>
          <w:szCs w:val="26"/>
          <w:lang w:bidi="ru-RU"/>
        </w:rPr>
      </w:pPr>
      <w:r>
        <w:rPr>
          <w:rFonts w:eastAsia="Arial Unicode MS"/>
          <w:sz w:val="26"/>
          <w:szCs w:val="26"/>
          <w:lang w:bidi="ru-RU"/>
        </w:rPr>
        <w:t xml:space="preserve">1. При разработке плана финансово-хозяйственной деятельности и </w:t>
      </w:r>
      <w:r>
        <w:rPr>
          <w:rFonts w:eastAsia="Arial Unicode MS"/>
          <w:sz w:val="26"/>
          <w:szCs w:val="26"/>
          <w:lang w:bidi="ru-RU"/>
        </w:rPr>
        <w:lastRenderedPageBreak/>
        <w:t>муниципального задания руководствоваться актуальными нормативно-правовыми актами.</w:t>
      </w:r>
    </w:p>
    <w:p w:rsidR="003F6476" w:rsidRDefault="003F6476" w:rsidP="003F6476">
      <w:pPr>
        <w:ind w:firstLine="709"/>
        <w:jc w:val="both"/>
        <w:rPr>
          <w:rFonts w:eastAsia="Arial Unicode MS"/>
          <w:sz w:val="26"/>
          <w:szCs w:val="26"/>
          <w:lang w:bidi="ru-RU"/>
        </w:rPr>
      </w:pPr>
      <w:r>
        <w:rPr>
          <w:rFonts w:eastAsia="Arial Unicode MS"/>
          <w:sz w:val="26"/>
          <w:szCs w:val="26"/>
          <w:lang w:bidi="ru-RU"/>
        </w:rPr>
        <w:t xml:space="preserve">2. Доработать Коллективный договор, Положение «О распределении стимулирующей </w:t>
      </w:r>
      <w:proofErr w:type="gramStart"/>
      <w:r>
        <w:rPr>
          <w:rFonts w:eastAsia="Arial Unicode MS"/>
          <w:sz w:val="26"/>
          <w:szCs w:val="26"/>
          <w:lang w:bidi="ru-RU"/>
        </w:rPr>
        <w:t>части фонда оплаты труда работников</w:t>
      </w:r>
      <w:proofErr w:type="gramEnd"/>
      <w:r>
        <w:rPr>
          <w:rFonts w:eastAsia="Arial Unicode MS"/>
          <w:sz w:val="26"/>
          <w:szCs w:val="26"/>
          <w:lang w:bidi="ru-RU"/>
        </w:rPr>
        <w:t xml:space="preserve"> МБОУ </w:t>
      </w:r>
      <w:proofErr w:type="spellStart"/>
      <w:r>
        <w:rPr>
          <w:rFonts w:eastAsia="Arial Unicode MS"/>
          <w:sz w:val="26"/>
          <w:szCs w:val="26"/>
          <w:lang w:bidi="ru-RU"/>
        </w:rPr>
        <w:t>Кокинская</w:t>
      </w:r>
      <w:proofErr w:type="spellEnd"/>
      <w:r>
        <w:rPr>
          <w:rFonts w:eastAsia="Arial Unicode MS"/>
          <w:sz w:val="26"/>
          <w:szCs w:val="26"/>
          <w:lang w:bidi="ru-RU"/>
        </w:rPr>
        <w:t xml:space="preserve"> СОШ и Городецкого филиала МБОУ </w:t>
      </w:r>
      <w:proofErr w:type="spellStart"/>
      <w:r>
        <w:rPr>
          <w:rFonts w:eastAsia="Arial Unicode MS"/>
          <w:sz w:val="26"/>
          <w:szCs w:val="26"/>
          <w:lang w:bidi="ru-RU"/>
        </w:rPr>
        <w:t>Кокинская</w:t>
      </w:r>
      <w:proofErr w:type="spellEnd"/>
      <w:r>
        <w:rPr>
          <w:rFonts w:eastAsia="Arial Unicode MS"/>
          <w:sz w:val="26"/>
          <w:szCs w:val="26"/>
          <w:lang w:bidi="ru-RU"/>
        </w:rPr>
        <w:t xml:space="preserve"> СОШ </w:t>
      </w:r>
      <w:proofErr w:type="spellStart"/>
      <w:r>
        <w:rPr>
          <w:rFonts w:eastAsia="Arial Unicode MS"/>
          <w:sz w:val="26"/>
          <w:szCs w:val="26"/>
          <w:lang w:bidi="ru-RU"/>
        </w:rPr>
        <w:t>Выгоничского</w:t>
      </w:r>
      <w:proofErr w:type="spellEnd"/>
      <w:r>
        <w:rPr>
          <w:rFonts w:eastAsia="Arial Unicode MS"/>
          <w:sz w:val="26"/>
          <w:szCs w:val="26"/>
          <w:lang w:bidi="ru-RU"/>
        </w:rPr>
        <w:t xml:space="preserve"> района Брянской области».</w:t>
      </w:r>
    </w:p>
    <w:p w:rsidR="003F6476" w:rsidRDefault="003F6476" w:rsidP="003F6476">
      <w:pPr>
        <w:ind w:firstLine="709"/>
        <w:jc w:val="both"/>
        <w:rPr>
          <w:rFonts w:eastAsia="Arial Unicode MS"/>
          <w:sz w:val="26"/>
          <w:szCs w:val="26"/>
          <w:lang w:bidi="ru-RU"/>
        </w:rPr>
      </w:pPr>
      <w:r>
        <w:rPr>
          <w:rFonts w:eastAsia="Arial Unicode MS"/>
          <w:sz w:val="26"/>
          <w:szCs w:val="26"/>
          <w:lang w:bidi="ru-RU"/>
        </w:rPr>
        <w:t>3. При оформлении первичных документов руководствоваться Федеральным законом №402-ФЗ «О бухгалтерском учете» от 06.12.2011.</w:t>
      </w:r>
    </w:p>
    <w:p w:rsidR="003F6476" w:rsidRDefault="003F6476" w:rsidP="003F6476">
      <w:pPr>
        <w:ind w:firstLine="709"/>
        <w:jc w:val="both"/>
        <w:rPr>
          <w:rFonts w:eastAsia="Arial Unicode MS"/>
          <w:sz w:val="26"/>
          <w:szCs w:val="26"/>
          <w:lang w:bidi="ru-RU"/>
        </w:rPr>
      </w:pPr>
      <w:r>
        <w:rPr>
          <w:rFonts w:eastAsia="Arial Unicode MS"/>
          <w:sz w:val="26"/>
          <w:szCs w:val="26"/>
          <w:lang w:bidi="ru-RU"/>
        </w:rPr>
        <w:t>4. Организовать и осуществлять внутренний контроль совершаемых фактов хозяйственной жизни.</w:t>
      </w:r>
    </w:p>
    <w:p w:rsidR="003F6476" w:rsidRDefault="003F6476" w:rsidP="003F6476">
      <w:pPr>
        <w:ind w:firstLine="709"/>
        <w:jc w:val="both"/>
        <w:rPr>
          <w:rFonts w:eastAsia="Arial Unicode MS"/>
          <w:sz w:val="26"/>
          <w:szCs w:val="26"/>
          <w:lang w:bidi="ru-RU"/>
        </w:rPr>
      </w:pPr>
      <w:r>
        <w:rPr>
          <w:rFonts w:eastAsia="Arial Unicode MS"/>
          <w:sz w:val="26"/>
          <w:szCs w:val="26"/>
          <w:lang w:bidi="ru-RU"/>
        </w:rPr>
        <w:t>5. Принять меры к списанию или передаче не эксплуатируемых объектов основных средств.</w:t>
      </w:r>
    </w:p>
    <w:p w:rsidR="003F6476" w:rsidRDefault="003F6476" w:rsidP="003F6476">
      <w:pPr>
        <w:rPr>
          <w:sz w:val="24"/>
          <w:szCs w:val="24"/>
        </w:rPr>
      </w:pPr>
    </w:p>
    <w:p w:rsidR="003F6476" w:rsidRDefault="003F6476" w:rsidP="003F6476">
      <w:pPr>
        <w:pStyle w:val="a8"/>
        <w:widowControl w:val="0"/>
        <w:tabs>
          <w:tab w:val="left" w:pos="1980"/>
        </w:tabs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 Взаимодействие Контрольно-счетной комиссии с государственными и муниципальными органами</w:t>
      </w:r>
    </w:p>
    <w:p w:rsidR="003F6476" w:rsidRDefault="003F6476" w:rsidP="003F6476">
      <w:pPr>
        <w:pStyle w:val="a8"/>
        <w:widowControl w:val="0"/>
        <w:tabs>
          <w:tab w:val="left" w:pos="1980"/>
        </w:tabs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  <w:r>
        <w:rPr>
          <w:rStyle w:val="normaltextrun"/>
          <w:sz w:val="26"/>
          <w:szCs w:val="26"/>
        </w:rPr>
        <w:t xml:space="preserve">Большое внимание во взаимодействии Контрольно-счетной комиссии с муниципальными органами власти и контрольно-счетными органами Брянской области уделялось укреплению системы внешнего государственного и муниципального финансового контроля на территории </w:t>
      </w:r>
      <w:proofErr w:type="spellStart"/>
      <w:r>
        <w:rPr>
          <w:rStyle w:val="normaltextrun"/>
          <w:sz w:val="26"/>
          <w:szCs w:val="26"/>
        </w:rPr>
        <w:t>Выгоничского</w:t>
      </w:r>
      <w:proofErr w:type="spellEnd"/>
      <w:r>
        <w:rPr>
          <w:rStyle w:val="normaltextrun"/>
          <w:sz w:val="26"/>
          <w:szCs w:val="26"/>
        </w:rPr>
        <w:t xml:space="preserve"> района.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</w:rPr>
      </w:pPr>
      <w:r>
        <w:rPr>
          <w:rStyle w:val="normaltextrun"/>
          <w:color w:val="000000" w:themeColor="text1"/>
          <w:sz w:val="26"/>
          <w:szCs w:val="26"/>
        </w:rPr>
        <w:t>В 2020 году сотрудники Контрольно-счетной комиссии принимали участие в мероприятиях муниципального уровня, посвященных вопросам совершенствования муниципального финансового контроля и аудита.</w:t>
      </w:r>
    </w:p>
    <w:p w:rsidR="003F6476" w:rsidRDefault="003F6476" w:rsidP="003F6476">
      <w:pPr>
        <w:pStyle w:val="1"/>
        <w:spacing w:before="0" w:beforeAutospacing="0" w:after="0" w:afterAutospacing="0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Материалы и результаты контрольных мероприятий в установленных случаях направлялись Контрольно-счетной комиссией в правоохранительные органы, Контрольно-ревизионное управление администрации Губернатора Брянской области и Правительства Брянской области.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взаимодействия с Контрольно-счетной палатой Брянской области в 2020 году Контрольно-счетная комиссия принимала участие в работе конференций, семинаров и совещаний (в режиме онлайн). </w:t>
      </w:r>
    </w:p>
    <w:p w:rsidR="003F6476" w:rsidRDefault="003F6476" w:rsidP="003F6476">
      <w:pPr>
        <w:pStyle w:val="a8"/>
        <w:widowControl w:val="0"/>
        <w:tabs>
          <w:tab w:val="left" w:pos="540"/>
          <w:tab w:val="left" w:pos="2203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a8"/>
        <w:widowControl w:val="0"/>
        <w:tabs>
          <w:tab w:val="left" w:pos="540"/>
          <w:tab w:val="left" w:pos="2203"/>
        </w:tabs>
        <w:spacing w:line="240" w:lineRule="auto"/>
        <w:ind w:left="0"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7. Информирование о деятельности Контрольно-счетной комиссии</w:t>
      </w:r>
    </w:p>
    <w:p w:rsidR="003F6476" w:rsidRDefault="003F6476" w:rsidP="003F6476">
      <w:pPr>
        <w:pStyle w:val="a8"/>
        <w:widowControl w:val="0"/>
        <w:tabs>
          <w:tab w:val="left" w:pos="540"/>
          <w:tab w:val="left" w:pos="2203"/>
        </w:tabs>
        <w:spacing w:line="240" w:lineRule="auto"/>
        <w:ind w:left="0" w:firstLine="709"/>
        <w:rPr>
          <w:b/>
          <w:sz w:val="26"/>
          <w:szCs w:val="26"/>
        </w:rPr>
      </w:pPr>
    </w:p>
    <w:p w:rsidR="003F6476" w:rsidRDefault="003F6476" w:rsidP="003F6476">
      <w:pPr>
        <w:pStyle w:val="3"/>
        <w:spacing w:after="0" w:line="240" w:lineRule="auto"/>
        <w:ind w:firstLine="709"/>
        <w:jc w:val="both"/>
        <w:rPr>
          <w:rStyle w:val="normaltextrun"/>
          <w:kern w:val="0"/>
        </w:rPr>
      </w:pPr>
      <w:r>
        <w:rPr>
          <w:rStyle w:val="normaltextrun"/>
          <w:kern w:val="0"/>
          <w:sz w:val="26"/>
          <w:szCs w:val="26"/>
        </w:rPr>
        <w:t xml:space="preserve">В 2020 году продолжилось совершенствование стандартов внешнего муниципального финансового контроля, стандартов организации деятельности и методических рекомендаций Контрольно-счетной комиссии. </w:t>
      </w:r>
    </w:p>
    <w:p w:rsidR="003F6476" w:rsidRDefault="003F6476" w:rsidP="003F6476">
      <w:pPr>
        <w:pStyle w:val="3"/>
        <w:spacing w:after="0" w:line="240" w:lineRule="auto"/>
        <w:ind w:firstLine="709"/>
        <w:jc w:val="both"/>
        <w:rPr>
          <w:rStyle w:val="normaltextrun"/>
          <w:kern w:val="0"/>
          <w:sz w:val="26"/>
          <w:szCs w:val="26"/>
        </w:rPr>
      </w:pPr>
      <w:r>
        <w:rPr>
          <w:rStyle w:val="normaltextrun"/>
          <w:kern w:val="0"/>
          <w:sz w:val="26"/>
          <w:szCs w:val="26"/>
        </w:rPr>
        <w:t>В целях реализации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Контрольно-счетной комиссией проводилась корректировка и наполняемость необходимой информацией сайта, что способствовало повышению открытости и гласности работы.</w:t>
      </w:r>
    </w:p>
    <w:p w:rsidR="003F6476" w:rsidRDefault="003F6476" w:rsidP="003F6476">
      <w:pPr>
        <w:tabs>
          <w:tab w:val="left" w:pos="540"/>
        </w:tabs>
        <w:ind w:firstLine="709"/>
        <w:jc w:val="both"/>
        <w:rPr>
          <w:kern w:val="2"/>
        </w:rPr>
      </w:pPr>
      <w:r>
        <w:rPr>
          <w:sz w:val="26"/>
          <w:szCs w:val="26"/>
        </w:rPr>
        <w:t xml:space="preserve">В целях обеспечения доступа к информации о своей деятельности результаты проведенных в 2020 году контрольных  и экспертно-аналитических мероприятий размещены Контрольно-счетной комиссией на сайте </w:t>
      </w:r>
      <w:proofErr w:type="spellStart"/>
      <w:r>
        <w:rPr>
          <w:sz w:val="26"/>
          <w:szCs w:val="26"/>
        </w:rPr>
        <w:t>Выгоничского</w:t>
      </w:r>
      <w:proofErr w:type="spellEnd"/>
      <w:r>
        <w:rPr>
          <w:sz w:val="26"/>
          <w:szCs w:val="26"/>
        </w:rPr>
        <w:t xml:space="preserve"> муниципального района. Отчет о деятельности Контрольно-счетной комиссии за 2019 год был опубликован в СМИ. </w:t>
      </w:r>
    </w:p>
    <w:p w:rsidR="003F6476" w:rsidRDefault="003F6476" w:rsidP="003F6476">
      <w:pPr>
        <w:pStyle w:val="a8"/>
        <w:widowControl w:val="0"/>
        <w:tabs>
          <w:tab w:val="left" w:pos="540"/>
          <w:tab w:val="left" w:pos="2203"/>
          <w:tab w:val="left" w:pos="8606"/>
        </w:tabs>
        <w:spacing w:line="240" w:lineRule="auto"/>
        <w:ind w:left="0" w:firstLine="709"/>
        <w:rPr>
          <w:sz w:val="26"/>
          <w:szCs w:val="26"/>
        </w:rPr>
      </w:pP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sz w:val="26"/>
          <w:szCs w:val="26"/>
        </w:rPr>
        <w:t>8. Обеспечение деятельности Контрольно-счетной комиссии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eop"/>
        </w:rPr>
      </w:pPr>
    </w:p>
    <w:p w:rsidR="003F6476" w:rsidRDefault="003F6476" w:rsidP="003F6476">
      <w:pPr>
        <w:tabs>
          <w:tab w:val="left" w:pos="540"/>
        </w:tabs>
        <w:ind w:firstLine="709"/>
        <w:jc w:val="both"/>
      </w:pPr>
      <w:r>
        <w:rPr>
          <w:sz w:val="26"/>
          <w:szCs w:val="26"/>
        </w:rPr>
        <w:t>В отчетном периоде работа Контрольно-счетной комиссии осуществлялась в соответствии с разработанной и утвержденной системой стандартов внешнего  муниципального финансового контроля и организации деятельности.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На 01.01.2021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в организации работы Контрольно-счетной комиссии используется 18 утверждённых стандартов, из них 5 стандартов организации деятельности и 13 стандартов внешнего муниципального финансового контроля, устанавливающие общие правила проведения контрольных мероприятий, порядок осуществления предварительного контроля, проведения аудита эффективности, финансово-экономической экспертизы проектов муниципальных программ и другие. 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 2020 году на содержание Контрольно-счетной комиссии было израсходовано 1 064,4 тыс. руб. 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  <w:r>
        <w:rPr>
          <w:rStyle w:val="normaltextrun"/>
          <w:sz w:val="26"/>
          <w:szCs w:val="26"/>
        </w:rPr>
        <w:t xml:space="preserve">Предусмотренные на содержание и обеспечение деятельности Контрольно-счетной комиссии средства израсходованы, в основном, на оплату труда с начислениями (1 037,2 тыс. руб.). 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6"/>
          <w:szCs w:val="26"/>
        </w:rPr>
        <w:t>По состоянию на 1 января 2021 года штатная численность Контрольно-счетной комиссии составила 2 единицы.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rStyle w:val="normaltextrun"/>
          <w:sz w:val="26"/>
          <w:szCs w:val="26"/>
        </w:rPr>
        <w:t>Муниципальными служащими Контрольно</w:t>
      </w:r>
      <w:r>
        <w:rPr>
          <w:rStyle w:val="normaltextrun"/>
          <w:color w:val="000000" w:themeColor="text1"/>
          <w:sz w:val="26"/>
          <w:szCs w:val="26"/>
        </w:rPr>
        <w:t>-счетной комиссии своевременно представлены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– сведения). Представленные служащими сведения в установленный законодательством срок размещены на официальном сайте Контрольно-счетной комиссии.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rStyle w:val="normaltextrun"/>
          <w:color w:val="000000" w:themeColor="text1"/>
          <w:sz w:val="26"/>
          <w:szCs w:val="26"/>
          <w:shd w:val="clear" w:color="auto" w:fill="FFFFFF"/>
        </w:rPr>
        <w:t xml:space="preserve">Для существенного снижения возможностей коррупционного поведения при исполнении сотрудниками Контрольно-счетной комиссии </w:t>
      </w:r>
      <w:proofErr w:type="spellStart"/>
      <w:r>
        <w:rPr>
          <w:rStyle w:val="normaltextrun"/>
          <w:color w:val="000000" w:themeColor="text1"/>
          <w:sz w:val="26"/>
          <w:szCs w:val="26"/>
          <w:shd w:val="clear" w:color="auto" w:fill="FFFFFF"/>
        </w:rPr>
        <w:t>коррупционно</w:t>
      </w:r>
      <w:proofErr w:type="spellEnd"/>
      <w:r>
        <w:rPr>
          <w:rStyle w:val="normaltextrun"/>
          <w:color w:val="000000" w:themeColor="text1"/>
          <w:sz w:val="26"/>
          <w:szCs w:val="26"/>
          <w:shd w:val="clear" w:color="auto" w:fill="FFFFFF"/>
        </w:rPr>
        <w:t xml:space="preserve">-опасных функций </w:t>
      </w:r>
      <w:r>
        <w:rPr>
          <w:rStyle w:val="normaltextrun"/>
          <w:color w:val="000000" w:themeColor="text1"/>
          <w:sz w:val="26"/>
          <w:szCs w:val="26"/>
        </w:rPr>
        <w:t xml:space="preserve">должностными лицами </w:t>
      </w:r>
      <w:r>
        <w:rPr>
          <w:rStyle w:val="normaltextrun"/>
          <w:color w:val="000000" w:themeColor="text1"/>
          <w:sz w:val="26"/>
          <w:szCs w:val="26"/>
          <w:shd w:val="clear" w:color="auto" w:fill="FFFFFF"/>
        </w:rPr>
        <w:t>Контрольно-счетной комиссии</w:t>
      </w:r>
      <w:r>
        <w:rPr>
          <w:rStyle w:val="normaltextrun"/>
          <w:color w:val="000000" w:themeColor="text1"/>
          <w:sz w:val="26"/>
          <w:szCs w:val="26"/>
        </w:rPr>
        <w:t>, ответственными за работу по профилактике коррупционных и иных правонарушений,</w:t>
      </w:r>
      <w:r>
        <w:rPr>
          <w:rStyle w:val="normaltextrun"/>
          <w:color w:val="000000" w:themeColor="text1"/>
          <w:sz w:val="26"/>
          <w:szCs w:val="26"/>
          <w:shd w:val="clear" w:color="auto" w:fill="FFFFFF"/>
        </w:rPr>
        <w:t xml:space="preserve"> проводилась разъяснительная работа по основным обязанностям, запретам, ограничениям и требованиям к служебному поведению, которые необходимо соблюдать в целях противодействия коррупции.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rStyle w:val="normaltextrun"/>
          <w:color w:val="000000" w:themeColor="text1"/>
          <w:sz w:val="26"/>
          <w:szCs w:val="26"/>
        </w:rPr>
        <w:t>За отчетный период случаев несоблюдения ограничений и запретов, требований о предотвращении или урегулировании конфликта интересов лицами, замещающими муниципальные должности в Контрольно-счетной комиссии, установлено не было</w:t>
      </w:r>
      <w:r>
        <w:rPr>
          <w:rStyle w:val="normaltextrun"/>
          <w:color w:val="FF0000"/>
          <w:sz w:val="26"/>
          <w:szCs w:val="26"/>
        </w:rPr>
        <w:t xml:space="preserve">. </w:t>
      </w:r>
      <w:r>
        <w:rPr>
          <w:rStyle w:val="normaltextrun"/>
          <w:color w:val="000000" w:themeColor="text1"/>
          <w:sz w:val="26"/>
          <w:szCs w:val="26"/>
        </w:rPr>
        <w:t>Уведомлений о получении подарков, уведомлений о выполнении иной оплачиваемой работы,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уведомлений о случаях обращения в целях склонения к совершению коррупционных правонарушений в адрес председателя Контрольно-счетной комиссии не</w:t>
      </w:r>
      <w:r>
        <w:rPr>
          <w:rStyle w:val="normaltextrun"/>
          <w:rFonts w:ascii="Calibri" w:hAnsi="Calibri"/>
          <w:color w:val="000000" w:themeColor="text1"/>
          <w:sz w:val="26"/>
          <w:szCs w:val="26"/>
        </w:rPr>
        <w:t xml:space="preserve"> </w:t>
      </w:r>
      <w:r>
        <w:rPr>
          <w:rStyle w:val="normaltextrun"/>
          <w:color w:val="000000" w:themeColor="text1"/>
          <w:sz w:val="26"/>
          <w:szCs w:val="26"/>
        </w:rPr>
        <w:t>поступало.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FF0000"/>
          <w:sz w:val="26"/>
          <w:szCs w:val="26"/>
        </w:rPr>
      </w:pPr>
      <w:r>
        <w:rPr>
          <w:rStyle w:val="normaltextrun"/>
          <w:color w:val="000000" w:themeColor="text1"/>
          <w:sz w:val="26"/>
          <w:szCs w:val="26"/>
        </w:rPr>
        <w:t>Для повышения эффективности соблюдения сотрудниками Контрольно-счетной комиссии правил служебного поведения, а также формирования в обществе нетерпимости к коррупционному поведению, на официальном сайте Контрольно-счетной комиссии в разделе «Общественная приемная» создана вкладка, в которой размещена форма обращения.</w:t>
      </w:r>
    </w:p>
    <w:p w:rsidR="003F6476" w:rsidRDefault="003F6476" w:rsidP="003F6476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  <w:sz w:val="26"/>
          <w:szCs w:val="26"/>
        </w:rPr>
        <w:t xml:space="preserve">За отчетный период звонков, обращений, о фактах коррупции или нарушения требований к служебному поведению в отношении сотрудников Контрольно-счетной комиссии не поступало. </w:t>
      </w:r>
    </w:p>
    <w:p w:rsidR="003F6476" w:rsidRDefault="003F6476" w:rsidP="003F6476">
      <w:pPr>
        <w:ind w:firstLine="709"/>
      </w:pPr>
    </w:p>
    <w:p w:rsidR="003F6476" w:rsidRDefault="003F6476" w:rsidP="003F6476"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Заключительные положения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отчетном периоде Контрольно-счётной комиссией обеспечена реализация полномочий, возложенных на нее Бюджетным Кодексом Российской Федерации, Положением о Контрольно-счётной комиссии </w:t>
      </w: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муниципального района.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Контрольная и экспертно-аналитическая деятельность Контрольно-счетной комиссии направлена на осуществление </w:t>
      </w:r>
      <w:proofErr w:type="gramStart"/>
      <w:r>
        <w:rPr>
          <w:color w:val="000000" w:themeColor="text1"/>
          <w:sz w:val="26"/>
          <w:szCs w:val="26"/>
        </w:rPr>
        <w:t>контроля за</w:t>
      </w:r>
      <w:proofErr w:type="gramEnd"/>
      <w:r>
        <w:rPr>
          <w:color w:val="000000" w:themeColor="text1"/>
          <w:sz w:val="26"/>
          <w:szCs w:val="26"/>
        </w:rPr>
        <w:t xml:space="preserve"> использованием бюджетных средств, эффективность использования муниципального имущества на территории </w:t>
      </w: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района.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2021 году Контрольно-счетной комиссией будет продолжена работа дальнейшему укреплению и развитию единой системы контроля формирования и исполнения бюджета района, управлению и распоряжению имуществом муниципальной собственности </w:t>
      </w: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района, внедрению в контрольную практику новых форм и методов работы, совершенствованию правового, методического и информационного обеспечения муниципального финансового контроля на территории </w:t>
      </w: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района.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Основными направлениями дальнейшей деятельности Контрольно-счётной комиссии на ближайшую перспективу должны стать: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обеспечение взаимодействия с Советом народных депутатов </w:t>
      </w: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района в части планирования контрольных и экспертно-аналитических мероприятий;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активизация работы по информированию представительных и исполнительных органов муниципальных образований о результатах проведенных мероприятий;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совершенствование работы по улучшению качества бюджетного процесса в </w:t>
      </w:r>
      <w:proofErr w:type="spellStart"/>
      <w:r>
        <w:rPr>
          <w:color w:val="000000" w:themeColor="text1"/>
          <w:sz w:val="26"/>
          <w:szCs w:val="26"/>
        </w:rPr>
        <w:t>Выгоничском</w:t>
      </w:r>
      <w:proofErr w:type="spellEnd"/>
      <w:r>
        <w:rPr>
          <w:color w:val="000000" w:themeColor="text1"/>
          <w:sz w:val="26"/>
          <w:szCs w:val="26"/>
        </w:rPr>
        <w:t xml:space="preserve"> муниципальном районе.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Председатель </w:t>
      </w:r>
    </w:p>
    <w:p w:rsidR="003F6476" w:rsidRDefault="003F6476" w:rsidP="003F647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контрольно-счётной комиссии</w:t>
      </w:r>
    </w:p>
    <w:p w:rsidR="003F6476" w:rsidRDefault="003F6476" w:rsidP="003F6476">
      <w:pPr>
        <w:ind w:firstLine="709"/>
        <w:rPr>
          <w:color w:val="000000" w:themeColor="text1"/>
          <w:sz w:val="26"/>
          <w:szCs w:val="26"/>
        </w:rPr>
      </w:pPr>
      <w:proofErr w:type="spellStart"/>
      <w:r>
        <w:rPr>
          <w:color w:val="000000" w:themeColor="text1"/>
          <w:sz w:val="26"/>
          <w:szCs w:val="26"/>
        </w:rPr>
        <w:t>Выгоничского</w:t>
      </w:r>
      <w:proofErr w:type="spellEnd"/>
      <w:r>
        <w:rPr>
          <w:color w:val="000000" w:themeColor="text1"/>
          <w:sz w:val="26"/>
          <w:szCs w:val="26"/>
        </w:rPr>
        <w:t xml:space="preserve"> района                                                                          </w:t>
      </w:r>
      <w:proofErr w:type="spellStart"/>
      <w:r>
        <w:rPr>
          <w:color w:val="000000" w:themeColor="text1"/>
          <w:sz w:val="26"/>
          <w:szCs w:val="26"/>
        </w:rPr>
        <w:t>О.Н.Волкова</w:t>
      </w:r>
      <w:proofErr w:type="spellEnd"/>
    </w:p>
    <w:p w:rsidR="003F6476" w:rsidRPr="004524E5" w:rsidRDefault="003F6476" w:rsidP="003F6476">
      <w:pPr>
        <w:ind w:left="-284"/>
        <w:rPr>
          <w:rFonts w:asciiTheme="minorHAnsi" w:hAnsiTheme="minorHAnsi"/>
          <w:sz w:val="28"/>
          <w:szCs w:val="28"/>
        </w:rPr>
      </w:pPr>
    </w:p>
    <w:sectPr w:rsidR="003F6476" w:rsidRPr="004524E5" w:rsidSect="003F6476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790" w:rsidRDefault="00445790" w:rsidP="00722069">
      <w:r>
        <w:separator/>
      </w:r>
    </w:p>
  </w:endnote>
  <w:endnote w:type="continuationSeparator" w:id="0">
    <w:p w:rsidR="00445790" w:rsidRDefault="00445790" w:rsidP="0072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790" w:rsidRDefault="00445790" w:rsidP="00722069">
      <w:r>
        <w:separator/>
      </w:r>
    </w:p>
  </w:footnote>
  <w:footnote w:type="continuationSeparator" w:id="0">
    <w:p w:rsidR="00445790" w:rsidRDefault="00445790" w:rsidP="0072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24D5C"/>
    <w:multiLevelType w:val="hybridMultilevel"/>
    <w:tmpl w:val="64A0B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E7"/>
    <w:rsid w:val="00053747"/>
    <w:rsid w:val="000845D1"/>
    <w:rsid w:val="000A465E"/>
    <w:rsid w:val="000B11BD"/>
    <w:rsid w:val="00171517"/>
    <w:rsid w:val="001B196E"/>
    <w:rsid w:val="001B3414"/>
    <w:rsid w:val="00276841"/>
    <w:rsid w:val="003F6476"/>
    <w:rsid w:val="00422ECB"/>
    <w:rsid w:val="00443FA9"/>
    <w:rsid w:val="00445790"/>
    <w:rsid w:val="004524E5"/>
    <w:rsid w:val="00517957"/>
    <w:rsid w:val="00721E23"/>
    <w:rsid w:val="00722069"/>
    <w:rsid w:val="007F5A9D"/>
    <w:rsid w:val="00812857"/>
    <w:rsid w:val="008B2CE8"/>
    <w:rsid w:val="008B2FDC"/>
    <w:rsid w:val="00930F5A"/>
    <w:rsid w:val="009661D9"/>
    <w:rsid w:val="00A1055C"/>
    <w:rsid w:val="00B2018A"/>
    <w:rsid w:val="00CF08E6"/>
    <w:rsid w:val="00DD439F"/>
    <w:rsid w:val="00E0580C"/>
    <w:rsid w:val="00E441D8"/>
    <w:rsid w:val="00E519E7"/>
    <w:rsid w:val="00EB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F6476"/>
    <w:pPr>
      <w:widowControl/>
      <w:snapToGri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7F5A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F6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 Indent"/>
    <w:basedOn w:val="a"/>
    <w:link w:val="a9"/>
    <w:semiHidden/>
    <w:unhideWhenUsed/>
    <w:rsid w:val="003F6476"/>
    <w:pPr>
      <w:widowControl/>
      <w:suppressAutoHyphens/>
      <w:snapToGrid/>
      <w:spacing w:line="360" w:lineRule="auto"/>
      <w:ind w:left="283" w:firstLine="1134"/>
      <w:jc w:val="both"/>
    </w:pPr>
    <w:rPr>
      <w:rFonts w:ascii="Times New Roman" w:hAnsi="Times New Roman"/>
      <w:kern w:val="2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3F6476"/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F6476"/>
    <w:pPr>
      <w:widowControl/>
      <w:suppressAutoHyphens/>
      <w:snapToGrid/>
      <w:spacing w:after="120" w:line="100" w:lineRule="atLeast"/>
    </w:pPr>
    <w:rPr>
      <w:rFonts w:ascii="Times New Roman" w:hAnsi="Times New Roman"/>
      <w:kern w:val="2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F6476"/>
    <w:rPr>
      <w:rFonts w:ascii="Times New Roman" w:eastAsia="Times New Roman" w:hAnsi="Times New Roman" w:cs="Times New Roman"/>
      <w:kern w:val="2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F6476"/>
    <w:pPr>
      <w:widowControl/>
      <w:suppressAutoHyphens/>
      <w:snapToGrid/>
      <w:spacing w:line="100" w:lineRule="atLeast"/>
      <w:ind w:left="720"/>
      <w:contextualSpacing/>
    </w:pPr>
    <w:rPr>
      <w:rFonts w:ascii="Times New Roman" w:hAnsi="Times New Roman"/>
      <w:kern w:val="2"/>
      <w:sz w:val="24"/>
      <w:szCs w:val="24"/>
    </w:rPr>
  </w:style>
  <w:style w:type="paragraph" w:customStyle="1" w:styleId="paragraph">
    <w:name w:val="paragraph"/>
    <w:basedOn w:val="a"/>
    <w:rsid w:val="003F6476"/>
    <w:pPr>
      <w:widowControl/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3F64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76"/>
    <w:pPr>
      <w:shd w:val="clear" w:color="auto" w:fill="FFFFFF"/>
      <w:snapToGrid/>
      <w:spacing w:before="420" w:after="72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3F6476"/>
    <w:rPr>
      <w:rFonts w:ascii="Times New Roman" w:hAnsi="Times New Roman" w:cs="Times New Roman"/>
      <w:sz w:val="28"/>
      <w:szCs w:val="28"/>
    </w:rPr>
  </w:style>
  <w:style w:type="paragraph" w:customStyle="1" w:styleId="ConsPlusNormal0">
    <w:name w:val="ConsPlusNormal"/>
    <w:link w:val="ConsPlusNormal"/>
    <w:qFormat/>
    <w:rsid w:val="003F6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normaltextrun">
    <w:name w:val="normaltextrun"/>
    <w:basedOn w:val="a0"/>
    <w:rsid w:val="003F6476"/>
  </w:style>
  <w:style w:type="character" w:customStyle="1" w:styleId="eop">
    <w:name w:val="eop"/>
    <w:basedOn w:val="a0"/>
    <w:rsid w:val="003F6476"/>
  </w:style>
  <w:style w:type="character" w:customStyle="1" w:styleId="31">
    <w:name w:val="Основной текст (3) + Не полужирный"/>
    <w:basedOn w:val="a0"/>
    <w:rsid w:val="003F6476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F6476"/>
    <w:pPr>
      <w:widowControl/>
      <w:snapToGri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7F5A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F6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 Indent"/>
    <w:basedOn w:val="a"/>
    <w:link w:val="a9"/>
    <w:semiHidden/>
    <w:unhideWhenUsed/>
    <w:rsid w:val="003F6476"/>
    <w:pPr>
      <w:widowControl/>
      <w:suppressAutoHyphens/>
      <w:snapToGrid/>
      <w:spacing w:line="360" w:lineRule="auto"/>
      <w:ind w:left="283" w:firstLine="1134"/>
      <w:jc w:val="both"/>
    </w:pPr>
    <w:rPr>
      <w:rFonts w:ascii="Times New Roman" w:hAnsi="Times New Roman"/>
      <w:kern w:val="2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3F6476"/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F6476"/>
    <w:pPr>
      <w:widowControl/>
      <w:suppressAutoHyphens/>
      <w:snapToGrid/>
      <w:spacing w:after="120" w:line="100" w:lineRule="atLeast"/>
    </w:pPr>
    <w:rPr>
      <w:rFonts w:ascii="Times New Roman" w:hAnsi="Times New Roman"/>
      <w:kern w:val="2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F6476"/>
    <w:rPr>
      <w:rFonts w:ascii="Times New Roman" w:eastAsia="Times New Roman" w:hAnsi="Times New Roman" w:cs="Times New Roman"/>
      <w:kern w:val="2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F6476"/>
    <w:pPr>
      <w:widowControl/>
      <w:suppressAutoHyphens/>
      <w:snapToGrid/>
      <w:spacing w:line="100" w:lineRule="atLeast"/>
      <w:ind w:left="720"/>
      <w:contextualSpacing/>
    </w:pPr>
    <w:rPr>
      <w:rFonts w:ascii="Times New Roman" w:hAnsi="Times New Roman"/>
      <w:kern w:val="2"/>
      <w:sz w:val="24"/>
      <w:szCs w:val="24"/>
    </w:rPr>
  </w:style>
  <w:style w:type="paragraph" w:customStyle="1" w:styleId="paragraph">
    <w:name w:val="paragraph"/>
    <w:basedOn w:val="a"/>
    <w:rsid w:val="003F6476"/>
    <w:pPr>
      <w:widowControl/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3F64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6476"/>
    <w:pPr>
      <w:shd w:val="clear" w:color="auto" w:fill="FFFFFF"/>
      <w:snapToGrid/>
      <w:spacing w:before="420" w:after="72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3F6476"/>
    <w:rPr>
      <w:rFonts w:ascii="Times New Roman" w:hAnsi="Times New Roman" w:cs="Times New Roman"/>
      <w:sz w:val="28"/>
      <w:szCs w:val="28"/>
    </w:rPr>
  </w:style>
  <w:style w:type="paragraph" w:customStyle="1" w:styleId="ConsPlusNormal0">
    <w:name w:val="ConsPlusNormal"/>
    <w:link w:val="ConsPlusNormal"/>
    <w:qFormat/>
    <w:rsid w:val="003F6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normaltextrun">
    <w:name w:val="normaltextrun"/>
    <w:basedOn w:val="a0"/>
    <w:rsid w:val="003F6476"/>
  </w:style>
  <w:style w:type="character" w:customStyle="1" w:styleId="eop">
    <w:name w:val="eop"/>
    <w:basedOn w:val="a0"/>
    <w:rsid w:val="003F6476"/>
  </w:style>
  <w:style w:type="character" w:customStyle="1" w:styleId="31">
    <w:name w:val="Основной текст (3) + Не полужирный"/>
    <w:basedOn w:val="a0"/>
    <w:rsid w:val="003F6476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5210</Words>
  <Characters>29702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34843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39</cp:revision>
  <cp:lastPrinted>2021-02-08T13:16:00Z</cp:lastPrinted>
  <dcterms:created xsi:type="dcterms:W3CDTF">2015-05-07T13:12:00Z</dcterms:created>
  <dcterms:modified xsi:type="dcterms:W3CDTF">2021-02-16T08:56:00Z</dcterms:modified>
</cp:coreProperties>
</file>